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1424" w14:textId="77777777" w:rsidR="00CC53F5" w:rsidRPr="00A17DCF" w:rsidRDefault="00CC53F5" w:rsidP="00CC53F5">
      <w:pPr>
        <w:jc w:val="center"/>
        <w:rPr>
          <w:rFonts w:ascii="Arial" w:hAnsi="Arial" w:cs="Arial"/>
          <w:b/>
          <w:sz w:val="20"/>
          <w:szCs w:val="20"/>
        </w:rPr>
      </w:pPr>
    </w:p>
    <w:p w14:paraId="45DFA828" w14:textId="77777777" w:rsidR="00CC53F5" w:rsidRPr="00A17DCF" w:rsidRDefault="00CC53F5" w:rsidP="00CC53F5">
      <w:pPr>
        <w:jc w:val="center"/>
        <w:rPr>
          <w:rFonts w:ascii="Arial" w:hAnsi="Arial" w:cs="Arial"/>
          <w:b/>
          <w:sz w:val="20"/>
          <w:szCs w:val="20"/>
        </w:rPr>
      </w:pPr>
    </w:p>
    <w:p w14:paraId="3042E2C5" w14:textId="77777777" w:rsidR="00CC53F5" w:rsidRPr="00A17DCF" w:rsidRDefault="00CC53F5" w:rsidP="00CC53F5">
      <w:pPr>
        <w:jc w:val="center"/>
        <w:rPr>
          <w:rFonts w:ascii="Arial" w:hAnsi="Arial" w:cs="Arial"/>
          <w:b/>
          <w:sz w:val="20"/>
          <w:szCs w:val="20"/>
        </w:rPr>
      </w:pPr>
    </w:p>
    <w:p w14:paraId="11026A0C" w14:textId="77777777" w:rsidR="00CC53F5" w:rsidRPr="00A17DCF" w:rsidRDefault="00CC53F5" w:rsidP="00CC53F5">
      <w:pPr>
        <w:jc w:val="center"/>
        <w:rPr>
          <w:rFonts w:ascii="Arial" w:hAnsi="Arial" w:cs="Arial"/>
          <w:b/>
          <w:sz w:val="20"/>
          <w:szCs w:val="20"/>
        </w:rPr>
      </w:pPr>
    </w:p>
    <w:p w14:paraId="24AB16F8" w14:textId="77777777" w:rsidR="00CC53F5" w:rsidRPr="00A17DCF" w:rsidRDefault="00CC53F5" w:rsidP="00CC53F5">
      <w:pPr>
        <w:jc w:val="center"/>
        <w:rPr>
          <w:rFonts w:ascii="Arial" w:hAnsi="Arial" w:cs="Arial"/>
          <w:b/>
          <w:sz w:val="20"/>
          <w:szCs w:val="20"/>
        </w:rPr>
      </w:pPr>
    </w:p>
    <w:p w14:paraId="529CDBF1" w14:textId="77777777" w:rsidR="00CC53F5" w:rsidRPr="00A17DCF" w:rsidRDefault="00CC53F5" w:rsidP="00CC53F5">
      <w:pPr>
        <w:jc w:val="center"/>
        <w:rPr>
          <w:rFonts w:ascii="Arial" w:hAnsi="Arial" w:cs="Arial"/>
          <w:b/>
          <w:sz w:val="20"/>
          <w:szCs w:val="20"/>
        </w:rPr>
      </w:pPr>
    </w:p>
    <w:p w14:paraId="66AEA110" w14:textId="77777777" w:rsidR="00CC53F5" w:rsidRPr="00A17DCF" w:rsidRDefault="00CC53F5" w:rsidP="00CC53F5">
      <w:pPr>
        <w:jc w:val="center"/>
        <w:rPr>
          <w:rFonts w:ascii="Arial" w:hAnsi="Arial" w:cs="Arial"/>
          <w:b/>
          <w:sz w:val="20"/>
          <w:szCs w:val="20"/>
        </w:rPr>
      </w:pPr>
    </w:p>
    <w:p w14:paraId="5465CDF6" w14:textId="77777777" w:rsidR="00CC53F5" w:rsidRPr="00A17DCF" w:rsidRDefault="00CC53F5" w:rsidP="00CC53F5">
      <w:pPr>
        <w:jc w:val="center"/>
        <w:rPr>
          <w:rFonts w:ascii="Arial" w:hAnsi="Arial" w:cs="Arial"/>
          <w:b/>
          <w:sz w:val="20"/>
          <w:szCs w:val="20"/>
        </w:rPr>
      </w:pPr>
    </w:p>
    <w:p w14:paraId="609B2677" w14:textId="77777777" w:rsidR="00CC53F5" w:rsidRPr="00A17DCF" w:rsidRDefault="00CC53F5" w:rsidP="00CC53F5">
      <w:pPr>
        <w:jc w:val="center"/>
        <w:rPr>
          <w:rFonts w:ascii="Arial" w:hAnsi="Arial" w:cs="Arial"/>
          <w:b/>
          <w:sz w:val="20"/>
          <w:szCs w:val="20"/>
        </w:rPr>
      </w:pPr>
    </w:p>
    <w:p w14:paraId="3B1F83BD" w14:textId="77777777" w:rsidR="00CC53F5" w:rsidRPr="00A17DCF" w:rsidRDefault="00CC53F5" w:rsidP="00CC53F5">
      <w:pPr>
        <w:jc w:val="center"/>
        <w:rPr>
          <w:rFonts w:ascii="Arial" w:hAnsi="Arial" w:cs="Arial"/>
          <w:b/>
          <w:sz w:val="20"/>
          <w:szCs w:val="20"/>
        </w:rPr>
      </w:pPr>
    </w:p>
    <w:p w14:paraId="430DC1B3" w14:textId="77777777" w:rsidR="00CC53F5" w:rsidRPr="00A17DCF" w:rsidRDefault="00CC53F5" w:rsidP="00CC53F5">
      <w:pPr>
        <w:jc w:val="center"/>
        <w:rPr>
          <w:rFonts w:ascii="Arial" w:hAnsi="Arial" w:cs="Arial"/>
          <w:b/>
          <w:sz w:val="20"/>
          <w:szCs w:val="20"/>
        </w:rPr>
      </w:pPr>
    </w:p>
    <w:p w14:paraId="01CCDA48" w14:textId="77777777" w:rsidR="00CC53F5" w:rsidRPr="00A17DCF" w:rsidRDefault="00CC53F5" w:rsidP="00CC53F5">
      <w:pPr>
        <w:jc w:val="center"/>
        <w:rPr>
          <w:rFonts w:ascii="Arial" w:hAnsi="Arial" w:cs="Arial"/>
          <w:b/>
          <w:sz w:val="20"/>
          <w:szCs w:val="20"/>
        </w:rPr>
      </w:pPr>
    </w:p>
    <w:p w14:paraId="2ADE9F00" w14:textId="77777777" w:rsidR="00CC53F5" w:rsidRPr="00A17DCF" w:rsidRDefault="00CC53F5" w:rsidP="00CC53F5">
      <w:pPr>
        <w:jc w:val="center"/>
        <w:rPr>
          <w:rFonts w:ascii="Arial" w:hAnsi="Arial" w:cs="Arial"/>
          <w:b/>
          <w:sz w:val="20"/>
          <w:szCs w:val="20"/>
        </w:rPr>
      </w:pPr>
    </w:p>
    <w:p w14:paraId="3986883D" w14:textId="77777777" w:rsidR="00CC53F5" w:rsidRPr="00A17DCF" w:rsidRDefault="00CC53F5" w:rsidP="00CC53F5">
      <w:pPr>
        <w:jc w:val="center"/>
        <w:rPr>
          <w:rFonts w:ascii="Arial" w:hAnsi="Arial" w:cs="Arial"/>
          <w:b/>
          <w:sz w:val="20"/>
          <w:szCs w:val="20"/>
        </w:rPr>
      </w:pPr>
    </w:p>
    <w:p w14:paraId="79255057" w14:textId="77777777" w:rsidR="00CC53F5" w:rsidRPr="00A17DCF" w:rsidRDefault="00CC53F5" w:rsidP="00CC53F5">
      <w:pPr>
        <w:jc w:val="center"/>
        <w:rPr>
          <w:rFonts w:ascii="Arial" w:hAnsi="Arial" w:cs="Arial"/>
          <w:b/>
          <w:sz w:val="20"/>
          <w:szCs w:val="20"/>
        </w:rPr>
      </w:pPr>
    </w:p>
    <w:p w14:paraId="2788250D" w14:textId="77777777" w:rsidR="00CC53F5" w:rsidRPr="00A17DCF" w:rsidRDefault="00D935A2" w:rsidP="00CC53F5">
      <w:pPr>
        <w:jc w:val="center"/>
        <w:rPr>
          <w:rFonts w:ascii="Arial" w:hAnsi="Arial" w:cs="Arial"/>
          <w:b/>
          <w:sz w:val="20"/>
          <w:szCs w:val="20"/>
        </w:rPr>
      </w:pPr>
      <w:r>
        <w:rPr>
          <w:rFonts w:ascii="Arial" w:hAnsi="Arial" w:cs="Arial"/>
          <w:b/>
          <w:noProof/>
          <w:sz w:val="20"/>
          <w:szCs w:val="20"/>
          <w:lang w:val="en-US"/>
        </w:rPr>
        <w:drawing>
          <wp:inline distT="0" distB="0" distL="0" distR="0" wp14:anchorId="28D2111D" wp14:editId="1DE74E25">
            <wp:extent cx="3200400" cy="934720"/>
            <wp:effectExtent l="0" t="0" r="0" b="5080"/>
            <wp:docPr id="1" name="Picture 1" descr="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934720"/>
                    </a:xfrm>
                    <a:prstGeom prst="rect">
                      <a:avLst/>
                    </a:prstGeom>
                    <a:noFill/>
                    <a:ln>
                      <a:noFill/>
                    </a:ln>
                  </pic:spPr>
                </pic:pic>
              </a:graphicData>
            </a:graphic>
          </wp:inline>
        </w:drawing>
      </w:r>
    </w:p>
    <w:p w14:paraId="2D02188C" w14:textId="77777777" w:rsidR="00CC53F5" w:rsidRPr="00A17DCF" w:rsidRDefault="00CC53F5">
      <w:pPr>
        <w:rPr>
          <w:rFonts w:ascii="Arial" w:hAnsi="Arial" w:cs="Arial"/>
          <w:b/>
          <w:sz w:val="20"/>
          <w:szCs w:val="20"/>
        </w:rPr>
      </w:pPr>
    </w:p>
    <w:p w14:paraId="44748EDF" w14:textId="77777777" w:rsidR="00CC53F5" w:rsidRPr="00A17DCF" w:rsidRDefault="00CC53F5">
      <w:pPr>
        <w:rPr>
          <w:rFonts w:ascii="Arial" w:hAnsi="Arial" w:cs="Arial"/>
          <w:b/>
          <w:sz w:val="20"/>
          <w:szCs w:val="20"/>
        </w:rPr>
      </w:pPr>
    </w:p>
    <w:p w14:paraId="4699DCF3" w14:textId="77777777" w:rsidR="00CC53F5" w:rsidRPr="00A17DCF" w:rsidRDefault="00CC53F5" w:rsidP="00CC53F5">
      <w:pPr>
        <w:jc w:val="center"/>
        <w:rPr>
          <w:rFonts w:ascii="Arial Black" w:hAnsi="Arial Black" w:cs="Arial"/>
          <w:b/>
          <w:sz w:val="28"/>
          <w:szCs w:val="28"/>
        </w:rPr>
      </w:pPr>
      <w:r w:rsidRPr="00A17DCF">
        <w:rPr>
          <w:rFonts w:ascii="Arial Black" w:hAnsi="Arial Black" w:cs="Arial"/>
          <w:b/>
          <w:sz w:val="28"/>
          <w:szCs w:val="28"/>
        </w:rPr>
        <w:t>ASSOCIATION OF AFRICAN PLANNING SCHOOLS</w:t>
      </w:r>
    </w:p>
    <w:p w14:paraId="17BE2B40" w14:textId="77777777" w:rsidR="00CC53F5" w:rsidRPr="00A17DCF" w:rsidRDefault="00CC53F5">
      <w:pPr>
        <w:rPr>
          <w:rFonts w:ascii="Arial" w:hAnsi="Arial" w:cs="Arial"/>
          <w:b/>
          <w:sz w:val="20"/>
          <w:szCs w:val="20"/>
        </w:rPr>
      </w:pPr>
    </w:p>
    <w:p w14:paraId="758DE8F9" w14:textId="77777777" w:rsidR="00CC53F5" w:rsidRPr="00A17DCF" w:rsidRDefault="00CC53F5">
      <w:pPr>
        <w:rPr>
          <w:rFonts w:ascii="Arial" w:hAnsi="Arial" w:cs="Arial"/>
          <w:b/>
          <w:sz w:val="20"/>
          <w:szCs w:val="20"/>
        </w:rPr>
      </w:pPr>
    </w:p>
    <w:p w14:paraId="602F9789" w14:textId="77777777" w:rsidR="00CC53F5" w:rsidRPr="00A17DCF" w:rsidRDefault="00CC53F5" w:rsidP="00CC53F5">
      <w:pPr>
        <w:jc w:val="center"/>
        <w:rPr>
          <w:rFonts w:ascii="Arial" w:hAnsi="Arial" w:cs="Arial"/>
          <w:b/>
          <w:sz w:val="20"/>
          <w:szCs w:val="20"/>
        </w:rPr>
      </w:pPr>
      <w:r w:rsidRPr="00A17DCF">
        <w:rPr>
          <w:rFonts w:ascii="Arial" w:hAnsi="Arial" w:cs="Arial"/>
          <w:b/>
          <w:sz w:val="20"/>
          <w:szCs w:val="20"/>
        </w:rPr>
        <w:t xml:space="preserve">Conference 2010: </w:t>
      </w:r>
      <w:r w:rsidRPr="00A17DCF">
        <w:rPr>
          <w:rFonts w:ascii="Arial" w:hAnsi="Arial" w:cs="Arial"/>
          <w:b/>
          <w:sz w:val="20"/>
          <w:szCs w:val="20"/>
          <w:u w:val="single"/>
        </w:rPr>
        <w:t>Revitalising Planning Education in Africa</w:t>
      </w:r>
    </w:p>
    <w:p w14:paraId="1CD53F02" w14:textId="77777777" w:rsidR="00CC53F5" w:rsidRPr="00A17DCF" w:rsidRDefault="00CC53F5">
      <w:pPr>
        <w:rPr>
          <w:rFonts w:ascii="Arial" w:hAnsi="Arial" w:cs="Arial"/>
          <w:b/>
          <w:sz w:val="20"/>
          <w:szCs w:val="20"/>
        </w:rPr>
      </w:pPr>
    </w:p>
    <w:p w14:paraId="3BDEFA35" w14:textId="77777777" w:rsidR="00CC53F5" w:rsidRPr="00A17DCF" w:rsidRDefault="00CC53F5">
      <w:pPr>
        <w:rPr>
          <w:rFonts w:ascii="Arial" w:hAnsi="Arial" w:cs="Arial"/>
          <w:b/>
          <w:sz w:val="20"/>
          <w:szCs w:val="20"/>
        </w:rPr>
      </w:pPr>
    </w:p>
    <w:p w14:paraId="74318BDB" w14:textId="77777777" w:rsidR="00CC53F5" w:rsidRPr="00A17DCF" w:rsidRDefault="00CC53F5">
      <w:pPr>
        <w:rPr>
          <w:rFonts w:ascii="Arial" w:hAnsi="Arial" w:cs="Arial"/>
          <w:b/>
          <w:sz w:val="20"/>
          <w:szCs w:val="20"/>
        </w:rPr>
      </w:pPr>
    </w:p>
    <w:p w14:paraId="2BCF5123" w14:textId="77777777" w:rsidR="00CC53F5" w:rsidRPr="00A17DCF" w:rsidRDefault="00CC53F5">
      <w:pPr>
        <w:rPr>
          <w:rFonts w:ascii="Arial" w:hAnsi="Arial" w:cs="Arial"/>
          <w:b/>
          <w:sz w:val="20"/>
          <w:szCs w:val="20"/>
        </w:rPr>
      </w:pPr>
    </w:p>
    <w:p w14:paraId="4B6879DD" w14:textId="77777777" w:rsidR="00CC53F5" w:rsidRPr="00A17DCF" w:rsidRDefault="00CC53F5">
      <w:pPr>
        <w:rPr>
          <w:rFonts w:ascii="Arial" w:hAnsi="Arial" w:cs="Arial"/>
          <w:b/>
          <w:sz w:val="20"/>
          <w:szCs w:val="20"/>
        </w:rPr>
      </w:pPr>
      <w:r w:rsidRPr="00A17DCF">
        <w:rPr>
          <w:rFonts w:ascii="Arial" w:hAnsi="Arial" w:cs="Arial"/>
          <w:b/>
          <w:sz w:val="20"/>
          <w:szCs w:val="20"/>
        </w:rPr>
        <w:t>5</w:t>
      </w:r>
      <w:r w:rsidRPr="00A17DCF">
        <w:rPr>
          <w:rFonts w:ascii="Arial" w:hAnsi="Arial" w:cs="Arial"/>
          <w:b/>
          <w:sz w:val="20"/>
          <w:szCs w:val="20"/>
          <w:vertAlign w:val="superscript"/>
        </w:rPr>
        <w:t>th</w:t>
      </w:r>
      <w:r w:rsidRPr="00A17DCF">
        <w:rPr>
          <w:rFonts w:ascii="Arial" w:hAnsi="Arial" w:cs="Arial"/>
          <w:b/>
          <w:sz w:val="20"/>
          <w:szCs w:val="20"/>
        </w:rPr>
        <w:t xml:space="preserve"> to 8</w:t>
      </w:r>
      <w:r w:rsidRPr="00A17DCF">
        <w:rPr>
          <w:rFonts w:ascii="Arial" w:hAnsi="Arial" w:cs="Arial"/>
          <w:b/>
          <w:sz w:val="20"/>
          <w:szCs w:val="20"/>
          <w:vertAlign w:val="superscript"/>
        </w:rPr>
        <w:t>th</w:t>
      </w:r>
      <w:r w:rsidRPr="00A17DCF">
        <w:rPr>
          <w:rFonts w:ascii="Arial" w:hAnsi="Arial" w:cs="Arial"/>
          <w:b/>
          <w:sz w:val="20"/>
          <w:szCs w:val="20"/>
        </w:rPr>
        <w:t xml:space="preserve"> October 2010</w:t>
      </w:r>
    </w:p>
    <w:p w14:paraId="0217FE70" w14:textId="77777777" w:rsidR="00CC53F5" w:rsidRPr="00A17DCF" w:rsidRDefault="00CC53F5">
      <w:pPr>
        <w:rPr>
          <w:rFonts w:ascii="Arial" w:hAnsi="Arial" w:cs="Arial"/>
          <w:b/>
          <w:sz w:val="20"/>
          <w:szCs w:val="20"/>
        </w:rPr>
      </w:pPr>
    </w:p>
    <w:p w14:paraId="6D88B86C" w14:textId="77777777" w:rsidR="00CC53F5" w:rsidRPr="00A17DCF" w:rsidRDefault="00CC53F5">
      <w:pPr>
        <w:rPr>
          <w:rFonts w:ascii="Arial" w:hAnsi="Arial" w:cs="Arial"/>
          <w:b/>
          <w:sz w:val="20"/>
          <w:szCs w:val="20"/>
        </w:rPr>
      </w:pPr>
      <w:r w:rsidRPr="00A17DCF">
        <w:rPr>
          <w:rFonts w:ascii="Arial" w:hAnsi="Arial" w:cs="Arial"/>
          <w:b/>
          <w:sz w:val="20"/>
          <w:szCs w:val="20"/>
        </w:rPr>
        <w:t>Coral Beach Hotel</w:t>
      </w:r>
    </w:p>
    <w:p w14:paraId="3117E7BF" w14:textId="77777777" w:rsidR="00CC53F5" w:rsidRPr="00A17DCF" w:rsidRDefault="00CC53F5">
      <w:pPr>
        <w:rPr>
          <w:rFonts w:ascii="Arial" w:hAnsi="Arial" w:cs="Arial"/>
          <w:b/>
          <w:sz w:val="20"/>
          <w:szCs w:val="20"/>
        </w:rPr>
      </w:pPr>
      <w:r w:rsidRPr="00A17DCF">
        <w:rPr>
          <w:rFonts w:ascii="Arial" w:hAnsi="Arial" w:cs="Arial"/>
          <w:b/>
          <w:sz w:val="20"/>
          <w:szCs w:val="20"/>
        </w:rPr>
        <w:t>Dar es Salaam</w:t>
      </w:r>
    </w:p>
    <w:p w14:paraId="7D225324" w14:textId="77777777" w:rsidR="00CC53F5" w:rsidRPr="00A17DCF" w:rsidRDefault="00CC53F5">
      <w:pPr>
        <w:rPr>
          <w:rFonts w:ascii="Arial" w:hAnsi="Arial" w:cs="Arial"/>
          <w:b/>
          <w:sz w:val="20"/>
          <w:szCs w:val="20"/>
        </w:rPr>
      </w:pPr>
      <w:r w:rsidRPr="00A17DCF">
        <w:rPr>
          <w:rFonts w:ascii="Arial" w:hAnsi="Arial" w:cs="Arial"/>
          <w:b/>
          <w:sz w:val="20"/>
          <w:szCs w:val="20"/>
        </w:rPr>
        <w:t>Ta</w:t>
      </w:r>
      <w:bookmarkStart w:id="0" w:name="_GoBack"/>
      <w:bookmarkEnd w:id="0"/>
      <w:r w:rsidRPr="00A17DCF">
        <w:rPr>
          <w:rFonts w:ascii="Arial" w:hAnsi="Arial" w:cs="Arial"/>
          <w:b/>
          <w:sz w:val="20"/>
          <w:szCs w:val="20"/>
        </w:rPr>
        <w:t>nzania</w:t>
      </w:r>
    </w:p>
    <w:p w14:paraId="28DC743B" w14:textId="77777777" w:rsidR="00CC53F5" w:rsidRPr="00A17DCF" w:rsidRDefault="00CC53F5">
      <w:pPr>
        <w:rPr>
          <w:rFonts w:ascii="Arial" w:hAnsi="Arial" w:cs="Arial"/>
          <w:b/>
          <w:sz w:val="20"/>
          <w:szCs w:val="20"/>
        </w:rPr>
      </w:pPr>
    </w:p>
    <w:p w14:paraId="2C63C17E" w14:textId="77777777" w:rsidR="00CC53F5" w:rsidRPr="00A17DCF" w:rsidRDefault="00CC53F5">
      <w:pPr>
        <w:rPr>
          <w:rFonts w:ascii="Arial" w:hAnsi="Arial" w:cs="Arial"/>
          <w:b/>
          <w:sz w:val="20"/>
          <w:szCs w:val="20"/>
        </w:rPr>
      </w:pPr>
    </w:p>
    <w:p w14:paraId="0A02D23F" w14:textId="77777777" w:rsidR="0054367F" w:rsidRPr="00A17DCF" w:rsidRDefault="0054367F">
      <w:pPr>
        <w:rPr>
          <w:rFonts w:ascii="Arial" w:hAnsi="Arial" w:cs="Arial"/>
          <w:b/>
          <w:sz w:val="20"/>
          <w:szCs w:val="20"/>
        </w:rPr>
      </w:pPr>
    </w:p>
    <w:p w14:paraId="29487BB4" w14:textId="77777777" w:rsidR="0054367F" w:rsidRPr="00A17DCF" w:rsidRDefault="00CC53F5" w:rsidP="00CC53F5">
      <w:pPr>
        <w:jc w:val="center"/>
        <w:rPr>
          <w:rFonts w:ascii="Arial" w:hAnsi="Arial" w:cs="Arial"/>
          <w:b/>
          <w:sz w:val="20"/>
          <w:szCs w:val="20"/>
          <w:u w:val="single"/>
        </w:rPr>
      </w:pPr>
      <w:r w:rsidRPr="00A17DCF">
        <w:rPr>
          <w:rFonts w:ascii="Arial" w:hAnsi="Arial" w:cs="Arial"/>
          <w:b/>
          <w:sz w:val="20"/>
          <w:szCs w:val="20"/>
          <w:u w:val="single"/>
        </w:rPr>
        <w:t xml:space="preserve">Conference </w:t>
      </w:r>
      <w:r w:rsidR="0054367F" w:rsidRPr="00A17DCF">
        <w:rPr>
          <w:rFonts w:ascii="Arial" w:hAnsi="Arial" w:cs="Arial"/>
          <w:b/>
          <w:sz w:val="20"/>
          <w:szCs w:val="20"/>
          <w:u w:val="single"/>
        </w:rPr>
        <w:t>Background Paper</w:t>
      </w:r>
    </w:p>
    <w:p w14:paraId="5CBE6070" w14:textId="77777777" w:rsidR="001C71BC" w:rsidRDefault="001C71BC" w:rsidP="001C71BC">
      <w:pPr>
        <w:jc w:val="center"/>
        <w:rPr>
          <w:rFonts w:ascii="Arial" w:hAnsi="Arial" w:cs="Arial"/>
          <w:b/>
          <w:sz w:val="20"/>
          <w:szCs w:val="20"/>
        </w:rPr>
      </w:pPr>
    </w:p>
    <w:p w14:paraId="0E867D6F" w14:textId="77777777" w:rsidR="007B1F4C" w:rsidRPr="00A17DCF" w:rsidRDefault="007B1F4C" w:rsidP="001C71BC">
      <w:pPr>
        <w:jc w:val="center"/>
        <w:rPr>
          <w:rFonts w:ascii="Arial" w:hAnsi="Arial" w:cs="Arial"/>
          <w:b/>
          <w:sz w:val="20"/>
          <w:szCs w:val="20"/>
        </w:rPr>
      </w:pPr>
    </w:p>
    <w:p w14:paraId="5886CF82" w14:textId="77777777" w:rsidR="00CC53F5" w:rsidRDefault="001C71BC" w:rsidP="001C71BC">
      <w:pPr>
        <w:jc w:val="center"/>
        <w:rPr>
          <w:rFonts w:ascii="Arial" w:hAnsi="Arial" w:cs="Arial"/>
          <w:b/>
          <w:sz w:val="32"/>
          <w:szCs w:val="32"/>
        </w:rPr>
      </w:pPr>
      <w:r w:rsidRPr="00A17DCF">
        <w:rPr>
          <w:rFonts w:ascii="Arial" w:hAnsi="Arial" w:cs="Arial"/>
          <w:b/>
          <w:sz w:val="32"/>
          <w:szCs w:val="32"/>
        </w:rPr>
        <w:t>DRAFT</w:t>
      </w:r>
    </w:p>
    <w:p w14:paraId="46D3934E" w14:textId="77777777" w:rsidR="007B1F4C" w:rsidRPr="007B1F4C" w:rsidRDefault="007B1F4C" w:rsidP="001C71BC">
      <w:pPr>
        <w:jc w:val="center"/>
        <w:rPr>
          <w:rFonts w:ascii="Arial" w:hAnsi="Arial" w:cs="Arial"/>
          <w:sz w:val="16"/>
          <w:szCs w:val="16"/>
        </w:rPr>
      </w:pPr>
      <w:r>
        <w:rPr>
          <w:rFonts w:ascii="Arial" w:hAnsi="Arial" w:cs="Arial"/>
          <w:sz w:val="16"/>
          <w:szCs w:val="16"/>
        </w:rPr>
        <w:t xml:space="preserve">Please do not quote or reproduce in any form without permission </w:t>
      </w:r>
    </w:p>
    <w:p w14:paraId="3DC6F273" w14:textId="77777777" w:rsidR="00CC53F5" w:rsidRPr="00A17DCF" w:rsidRDefault="00CC53F5" w:rsidP="00CC53F5">
      <w:pPr>
        <w:ind w:left="5940"/>
        <w:rPr>
          <w:rFonts w:ascii="Arial" w:hAnsi="Arial" w:cs="Arial"/>
          <w:sz w:val="16"/>
          <w:szCs w:val="16"/>
        </w:rPr>
      </w:pPr>
    </w:p>
    <w:p w14:paraId="144FFAD3" w14:textId="77777777" w:rsidR="00CC53F5" w:rsidRPr="00A17DCF" w:rsidRDefault="00CC53F5" w:rsidP="00CC53F5">
      <w:pPr>
        <w:ind w:left="5940"/>
        <w:rPr>
          <w:rFonts w:ascii="Arial" w:hAnsi="Arial" w:cs="Arial"/>
          <w:sz w:val="16"/>
          <w:szCs w:val="16"/>
        </w:rPr>
      </w:pPr>
    </w:p>
    <w:p w14:paraId="5B562A59" w14:textId="77777777" w:rsidR="00CC53F5" w:rsidRPr="00A17DCF" w:rsidRDefault="00CC53F5" w:rsidP="00CC53F5">
      <w:pPr>
        <w:ind w:left="5940"/>
        <w:rPr>
          <w:rFonts w:ascii="Arial" w:hAnsi="Arial" w:cs="Arial"/>
          <w:sz w:val="16"/>
          <w:szCs w:val="16"/>
        </w:rPr>
      </w:pPr>
    </w:p>
    <w:p w14:paraId="13A36CEE" w14:textId="77777777" w:rsidR="00CC53F5" w:rsidRPr="00A17DCF" w:rsidRDefault="00CC53F5" w:rsidP="00CC53F5">
      <w:pPr>
        <w:ind w:left="5940"/>
        <w:rPr>
          <w:rFonts w:ascii="Arial" w:hAnsi="Arial" w:cs="Arial"/>
          <w:sz w:val="16"/>
          <w:szCs w:val="16"/>
        </w:rPr>
      </w:pPr>
    </w:p>
    <w:p w14:paraId="7F969CB5" w14:textId="77777777" w:rsidR="00CC53F5" w:rsidRPr="00A17DCF" w:rsidRDefault="00CC53F5" w:rsidP="00CC53F5">
      <w:pPr>
        <w:ind w:left="5940"/>
        <w:rPr>
          <w:rFonts w:ascii="Arial" w:hAnsi="Arial" w:cs="Arial"/>
          <w:sz w:val="16"/>
          <w:szCs w:val="16"/>
        </w:rPr>
      </w:pPr>
    </w:p>
    <w:p w14:paraId="5006B913" w14:textId="77777777" w:rsidR="00CC53F5" w:rsidRPr="00A17DCF" w:rsidRDefault="00CC53F5" w:rsidP="00CC53F5">
      <w:pPr>
        <w:ind w:left="5940"/>
        <w:rPr>
          <w:rFonts w:ascii="Arial" w:hAnsi="Arial" w:cs="Arial"/>
          <w:sz w:val="16"/>
          <w:szCs w:val="16"/>
        </w:rPr>
      </w:pPr>
    </w:p>
    <w:p w14:paraId="2CF6E858" w14:textId="77777777" w:rsidR="00CC53F5" w:rsidRPr="00A17DCF" w:rsidRDefault="00CC53F5" w:rsidP="00CC53F5">
      <w:pPr>
        <w:ind w:left="5940"/>
        <w:rPr>
          <w:rFonts w:ascii="Arial" w:hAnsi="Arial" w:cs="Arial"/>
          <w:sz w:val="16"/>
          <w:szCs w:val="16"/>
        </w:rPr>
      </w:pPr>
    </w:p>
    <w:p w14:paraId="173C34AA" w14:textId="77777777" w:rsidR="00CC53F5" w:rsidRPr="00A17DCF" w:rsidRDefault="00CC53F5" w:rsidP="00CC53F5">
      <w:pPr>
        <w:ind w:left="5940"/>
        <w:rPr>
          <w:rFonts w:ascii="Arial" w:hAnsi="Arial" w:cs="Arial"/>
          <w:sz w:val="16"/>
          <w:szCs w:val="16"/>
        </w:rPr>
      </w:pPr>
      <w:r w:rsidRPr="00A17DCF">
        <w:rPr>
          <w:rFonts w:ascii="Arial" w:hAnsi="Arial" w:cs="Arial"/>
          <w:sz w:val="16"/>
          <w:szCs w:val="16"/>
        </w:rPr>
        <w:t>Prepared by James Duminy</w:t>
      </w:r>
    </w:p>
    <w:p w14:paraId="7BBD162D" w14:textId="77777777" w:rsidR="00CC53F5" w:rsidRPr="00A17DCF" w:rsidRDefault="00CC53F5" w:rsidP="00CC53F5">
      <w:pPr>
        <w:ind w:left="5940"/>
        <w:rPr>
          <w:rFonts w:ascii="Arial" w:hAnsi="Arial" w:cs="Arial"/>
          <w:sz w:val="16"/>
          <w:szCs w:val="16"/>
        </w:rPr>
      </w:pPr>
      <w:r w:rsidRPr="00A17DCF">
        <w:rPr>
          <w:rFonts w:ascii="Arial" w:hAnsi="Arial" w:cs="Arial"/>
          <w:sz w:val="16"/>
          <w:szCs w:val="16"/>
        </w:rPr>
        <w:t>Room 2.20.1</w:t>
      </w:r>
    </w:p>
    <w:p w14:paraId="2008B3EF" w14:textId="77777777" w:rsidR="00CC53F5" w:rsidRPr="00A17DCF" w:rsidRDefault="00CC53F5" w:rsidP="00CC53F5">
      <w:pPr>
        <w:ind w:left="5940"/>
        <w:rPr>
          <w:rFonts w:ascii="Arial" w:hAnsi="Arial" w:cs="Arial"/>
          <w:sz w:val="16"/>
          <w:szCs w:val="16"/>
        </w:rPr>
      </w:pPr>
      <w:r w:rsidRPr="00A17DCF">
        <w:rPr>
          <w:rFonts w:ascii="Arial" w:hAnsi="Arial" w:cs="Arial"/>
          <w:sz w:val="16"/>
          <w:szCs w:val="16"/>
        </w:rPr>
        <w:t>Centlivres Building, Upper Campus</w:t>
      </w:r>
    </w:p>
    <w:p w14:paraId="08EBADC5" w14:textId="77777777" w:rsidR="00CC53F5" w:rsidRPr="00A17DCF" w:rsidRDefault="00CC53F5" w:rsidP="00CC53F5">
      <w:pPr>
        <w:ind w:left="5940"/>
        <w:rPr>
          <w:rFonts w:ascii="Arial" w:hAnsi="Arial" w:cs="Arial"/>
          <w:sz w:val="16"/>
          <w:szCs w:val="16"/>
        </w:rPr>
      </w:pPr>
      <w:r w:rsidRPr="00A17DCF">
        <w:rPr>
          <w:rFonts w:ascii="Arial" w:hAnsi="Arial" w:cs="Arial"/>
          <w:sz w:val="16"/>
          <w:szCs w:val="16"/>
        </w:rPr>
        <w:t>University of Cape Town</w:t>
      </w:r>
    </w:p>
    <w:p w14:paraId="54761F27" w14:textId="77777777" w:rsidR="00CC53F5" w:rsidRPr="00A17DCF" w:rsidRDefault="00CC53F5" w:rsidP="00CC53F5">
      <w:pPr>
        <w:ind w:left="5940"/>
        <w:rPr>
          <w:rFonts w:ascii="Arial" w:hAnsi="Arial" w:cs="Arial"/>
          <w:sz w:val="16"/>
          <w:szCs w:val="16"/>
        </w:rPr>
      </w:pPr>
      <w:r w:rsidRPr="00A17DCF">
        <w:rPr>
          <w:rFonts w:ascii="Arial" w:hAnsi="Arial" w:cs="Arial"/>
          <w:sz w:val="16"/>
          <w:szCs w:val="16"/>
        </w:rPr>
        <w:t>South Africa</w:t>
      </w:r>
    </w:p>
    <w:p w14:paraId="52960B09" w14:textId="77777777" w:rsidR="001C71BC" w:rsidRPr="00A17DCF" w:rsidRDefault="001C71BC" w:rsidP="00CC53F5">
      <w:pPr>
        <w:ind w:left="5940"/>
        <w:rPr>
          <w:rFonts w:ascii="Arial" w:hAnsi="Arial" w:cs="Arial"/>
          <w:sz w:val="16"/>
          <w:szCs w:val="16"/>
        </w:rPr>
        <w:sectPr w:rsidR="001C71BC" w:rsidRPr="00A17DCF" w:rsidSect="00C518E0">
          <w:footerReference w:type="even" r:id="rId9"/>
          <w:footerReference w:type="default" r:id="rId10"/>
          <w:pgSz w:w="12240" w:h="15840"/>
          <w:pgMar w:top="1440" w:right="1800" w:bottom="1440" w:left="1800" w:header="720" w:footer="720" w:gutter="0"/>
          <w:pgNumType w:start="1"/>
          <w:cols w:space="720"/>
          <w:docGrid w:linePitch="360"/>
        </w:sectPr>
      </w:pPr>
    </w:p>
    <w:p w14:paraId="61323960" w14:textId="77777777" w:rsidR="00AE5B2F" w:rsidRPr="00A17DCF" w:rsidRDefault="00AE5B2F" w:rsidP="005122EF">
      <w:pPr>
        <w:pStyle w:val="Heading3"/>
        <w:numPr>
          <w:ilvl w:val="0"/>
          <w:numId w:val="0"/>
        </w:numPr>
        <w:rPr>
          <w:sz w:val="32"/>
          <w:szCs w:val="32"/>
        </w:rPr>
      </w:pPr>
      <w:bookmarkStart w:id="1" w:name="_Toc273604416"/>
      <w:r w:rsidRPr="00A17DCF">
        <w:rPr>
          <w:sz w:val="32"/>
          <w:szCs w:val="32"/>
        </w:rPr>
        <w:lastRenderedPageBreak/>
        <w:t>Introduction</w:t>
      </w:r>
      <w:bookmarkEnd w:id="1"/>
    </w:p>
    <w:p w14:paraId="5ED0014C" w14:textId="77777777" w:rsidR="00FD746F" w:rsidRPr="00A17DCF" w:rsidRDefault="00FD746F" w:rsidP="00FD746F">
      <w:pPr>
        <w:rPr>
          <w:rFonts w:ascii="Arial" w:hAnsi="Arial" w:cs="Arial"/>
          <w:sz w:val="20"/>
          <w:szCs w:val="20"/>
        </w:rPr>
      </w:pPr>
    </w:p>
    <w:p w14:paraId="6CCEB040" w14:textId="52C60ACC" w:rsidR="00FD746F" w:rsidRPr="00A17DCF" w:rsidRDefault="004F6ACA" w:rsidP="00FD746F">
      <w:pPr>
        <w:rPr>
          <w:rFonts w:ascii="Arial" w:hAnsi="Arial" w:cs="Arial"/>
          <w:sz w:val="20"/>
          <w:szCs w:val="20"/>
        </w:rPr>
      </w:pPr>
      <w:r w:rsidRPr="00A17DCF">
        <w:rPr>
          <w:rFonts w:ascii="Arial" w:hAnsi="Arial" w:cs="Arial"/>
          <w:sz w:val="20"/>
          <w:szCs w:val="20"/>
        </w:rPr>
        <w:t>The second biannual Association of African Planning Schools (AAPS) Conference on Revitalising Planning Education in</w:t>
      </w:r>
      <w:r w:rsidR="00B827FA">
        <w:rPr>
          <w:rFonts w:ascii="Arial" w:hAnsi="Arial" w:cs="Arial"/>
          <w:sz w:val="20"/>
          <w:szCs w:val="20"/>
        </w:rPr>
        <w:t xml:space="preserve"> Africa will take place in Dar e</w:t>
      </w:r>
      <w:r w:rsidRPr="00A17DCF">
        <w:rPr>
          <w:rFonts w:ascii="Arial" w:hAnsi="Arial" w:cs="Arial"/>
          <w:sz w:val="20"/>
          <w:szCs w:val="20"/>
        </w:rPr>
        <w:t>s Salaam from 5 to 8 October 2010. T</w:t>
      </w:r>
      <w:r w:rsidR="00AE5B2F" w:rsidRPr="00A17DCF">
        <w:rPr>
          <w:rFonts w:ascii="Arial" w:hAnsi="Arial" w:cs="Arial"/>
          <w:sz w:val="20"/>
          <w:szCs w:val="20"/>
        </w:rPr>
        <w:t xml:space="preserve">he conference </w:t>
      </w:r>
      <w:r w:rsidRPr="00A17DCF">
        <w:rPr>
          <w:rFonts w:ascii="Arial" w:hAnsi="Arial" w:cs="Arial"/>
          <w:sz w:val="20"/>
          <w:szCs w:val="20"/>
        </w:rPr>
        <w:t>aims to stimulate debate and obtain consensus over the future role, structure and direction of the association, as well as to produce</w:t>
      </w:r>
      <w:r w:rsidR="00AE5B2F" w:rsidRPr="00A17DCF">
        <w:rPr>
          <w:rFonts w:ascii="Arial" w:hAnsi="Arial" w:cs="Arial"/>
          <w:sz w:val="20"/>
          <w:szCs w:val="20"/>
        </w:rPr>
        <w:t xml:space="preserve"> a curriculum framework</w:t>
      </w:r>
      <w:r w:rsidR="00FD746F" w:rsidRPr="00A17DCF">
        <w:rPr>
          <w:rFonts w:ascii="Arial" w:hAnsi="Arial" w:cs="Arial"/>
          <w:sz w:val="20"/>
          <w:szCs w:val="20"/>
        </w:rPr>
        <w:t xml:space="preserve"> for the development of postgraduate planning courses in Africa</w:t>
      </w:r>
      <w:r w:rsidR="00AE5B2F" w:rsidRPr="00A17DCF">
        <w:rPr>
          <w:rFonts w:ascii="Arial" w:hAnsi="Arial" w:cs="Arial"/>
          <w:sz w:val="20"/>
          <w:szCs w:val="20"/>
        </w:rPr>
        <w:t xml:space="preserve">. </w:t>
      </w:r>
    </w:p>
    <w:p w14:paraId="504C79D1" w14:textId="77777777" w:rsidR="00FD746F" w:rsidRPr="00A17DCF" w:rsidRDefault="00FD746F" w:rsidP="00FD746F">
      <w:pPr>
        <w:rPr>
          <w:rFonts w:ascii="Arial" w:hAnsi="Arial" w:cs="Arial"/>
          <w:sz w:val="20"/>
          <w:szCs w:val="20"/>
        </w:rPr>
      </w:pPr>
    </w:p>
    <w:p w14:paraId="20EA166D" w14:textId="77777777" w:rsidR="003F11B6" w:rsidRPr="00A17DCF" w:rsidRDefault="00AE5B2F" w:rsidP="00FD746F">
      <w:pPr>
        <w:rPr>
          <w:rFonts w:ascii="Arial" w:hAnsi="Arial" w:cs="Arial"/>
          <w:sz w:val="20"/>
          <w:szCs w:val="20"/>
        </w:rPr>
      </w:pPr>
      <w:r w:rsidRPr="00A17DCF">
        <w:rPr>
          <w:rFonts w:ascii="Arial" w:hAnsi="Arial" w:cs="Arial"/>
          <w:sz w:val="20"/>
          <w:szCs w:val="20"/>
        </w:rPr>
        <w:t xml:space="preserve">This paper provides the necessary background to </w:t>
      </w:r>
      <w:r w:rsidR="003F11B6" w:rsidRPr="00A17DCF">
        <w:rPr>
          <w:rFonts w:ascii="Arial" w:hAnsi="Arial" w:cs="Arial"/>
          <w:sz w:val="20"/>
          <w:szCs w:val="20"/>
        </w:rPr>
        <w:t>the history of planning education and recent innovations in the field of curricular development. It also proposes a framework for curricular development in Africa, based on a review of international literature and the outcomes of the previous AAPS Conference, held in 2008.</w:t>
      </w:r>
    </w:p>
    <w:p w14:paraId="4F6B22B9" w14:textId="77777777" w:rsidR="003F11B6" w:rsidRPr="00A17DCF" w:rsidRDefault="003F11B6" w:rsidP="00FD746F">
      <w:pPr>
        <w:rPr>
          <w:rFonts w:ascii="Arial" w:hAnsi="Arial" w:cs="Arial"/>
          <w:sz w:val="20"/>
          <w:szCs w:val="20"/>
        </w:rPr>
      </w:pPr>
    </w:p>
    <w:p w14:paraId="5C1FE5DA" w14:textId="77777777" w:rsidR="00AE5B2F" w:rsidRPr="00A17DCF" w:rsidRDefault="003F11B6" w:rsidP="00FD746F">
      <w:pPr>
        <w:rPr>
          <w:rFonts w:ascii="Arial" w:hAnsi="Arial" w:cs="Arial"/>
          <w:sz w:val="20"/>
          <w:szCs w:val="20"/>
        </w:rPr>
      </w:pPr>
      <w:r w:rsidRPr="00A17DCF">
        <w:rPr>
          <w:rFonts w:ascii="Arial" w:hAnsi="Arial" w:cs="Arial"/>
          <w:sz w:val="20"/>
          <w:szCs w:val="20"/>
        </w:rPr>
        <w:t xml:space="preserve">The paper is structured as follows. Section 1 presents a broad historical overview of the development of planning educational programmes internationally, and culminates in a working typology of planning educational models. Section 2 briefly discusses this typology with respect to planning education in Africa, and </w:t>
      </w:r>
      <w:r w:rsidR="00454DCA" w:rsidRPr="00A17DCF">
        <w:rPr>
          <w:rFonts w:ascii="Arial" w:hAnsi="Arial" w:cs="Arial"/>
          <w:sz w:val="20"/>
          <w:szCs w:val="20"/>
        </w:rPr>
        <w:t xml:space="preserve">argues that educational models originating in the United States and Europe have inculcated the African experience. Section 3 provides a series of brief introductions to relevant debates within planning literature, with respect to curricular development. Section 4 discusses contemporary </w:t>
      </w:r>
      <w:r w:rsidR="00B568C4" w:rsidRPr="00A17DCF">
        <w:rPr>
          <w:rFonts w:ascii="Arial" w:hAnsi="Arial" w:cs="Arial"/>
          <w:sz w:val="20"/>
          <w:szCs w:val="20"/>
        </w:rPr>
        <w:t xml:space="preserve">trends and </w:t>
      </w:r>
      <w:r w:rsidR="00454DCA" w:rsidRPr="00A17DCF">
        <w:rPr>
          <w:rFonts w:ascii="Arial" w:hAnsi="Arial" w:cs="Arial"/>
          <w:sz w:val="20"/>
          <w:szCs w:val="20"/>
        </w:rPr>
        <w:t>cases of curricular reform</w:t>
      </w:r>
      <w:r w:rsidR="00B568C4" w:rsidRPr="00A17DCF">
        <w:rPr>
          <w:rFonts w:ascii="Arial" w:hAnsi="Arial" w:cs="Arial"/>
          <w:sz w:val="20"/>
          <w:szCs w:val="20"/>
        </w:rPr>
        <w:t>. Section 5 concludes by proposing a curriculum framework for postgraduate African planning education.</w:t>
      </w:r>
    </w:p>
    <w:p w14:paraId="4EC1C372" w14:textId="77777777" w:rsidR="00AE5B2F" w:rsidRPr="00A17DCF" w:rsidRDefault="00AE5B2F" w:rsidP="00AE5B2F">
      <w:pPr>
        <w:ind w:left="1080"/>
        <w:rPr>
          <w:rFonts w:ascii="Arial" w:hAnsi="Arial" w:cs="Arial"/>
          <w:sz w:val="20"/>
          <w:szCs w:val="20"/>
        </w:rPr>
      </w:pPr>
    </w:p>
    <w:p w14:paraId="7A73D1CA" w14:textId="77777777" w:rsidR="00847952" w:rsidRPr="00A17DCF" w:rsidRDefault="005122EF" w:rsidP="005122EF">
      <w:pPr>
        <w:pStyle w:val="Heading3"/>
        <w:numPr>
          <w:ilvl w:val="0"/>
          <w:numId w:val="0"/>
        </w:numPr>
        <w:rPr>
          <w:sz w:val="32"/>
          <w:szCs w:val="32"/>
        </w:rPr>
      </w:pPr>
      <w:bookmarkStart w:id="2" w:name="_Toc273604417"/>
      <w:r w:rsidRPr="00A17DCF">
        <w:rPr>
          <w:sz w:val="32"/>
          <w:szCs w:val="32"/>
        </w:rPr>
        <w:t xml:space="preserve">1.  </w:t>
      </w:r>
      <w:r w:rsidR="00AE5B2F" w:rsidRPr="00A17DCF">
        <w:rPr>
          <w:sz w:val="32"/>
          <w:szCs w:val="32"/>
        </w:rPr>
        <w:t>Why are planning curricula different?</w:t>
      </w:r>
      <w:bookmarkEnd w:id="2"/>
    </w:p>
    <w:p w14:paraId="4844295E" w14:textId="77777777" w:rsidR="00AE5B2F" w:rsidRPr="00A17DCF" w:rsidRDefault="00AE5B2F" w:rsidP="00AE5B2F">
      <w:pPr>
        <w:ind w:left="360"/>
        <w:rPr>
          <w:rFonts w:ascii="Arial" w:hAnsi="Arial" w:cs="Arial"/>
          <w:sz w:val="20"/>
          <w:szCs w:val="20"/>
        </w:rPr>
      </w:pPr>
    </w:p>
    <w:p w14:paraId="79F3E611" w14:textId="77777777" w:rsidR="00AE5B2F" w:rsidRPr="00A17DCF" w:rsidRDefault="00AE5B2F" w:rsidP="00AE5B2F">
      <w:pPr>
        <w:rPr>
          <w:rFonts w:ascii="Arial" w:hAnsi="Arial" w:cs="Arial"/>
          <w:sz w:val="20"/>
          <w:szCs w:val="20"/>
        </w:rPr>
      </w:pPr>
      <w:r w:rsidRPr="00A17DCF">
        <w:rPr>
          <w:rFonts w:ascii="Arial" w:hAnsi="Arial" w:cs="Arial"/>
          <w:sz w:val="20"/>
          <w:szCs w:val="20"/>
        </w:rPr>
        <w:t>This section constructs a narrative of the evolution of mainstream planning educational approaches internationally, culminating in a typology of these approaches.</w:t>
      </w:r>
      <w:r w:rsidR="007F7A93" w:rsidRPr="00A17DCF">
        <w:rPr>
          <w:rFonts w:ascii="Arial" w:hAnsi="Arial" w:cs="Arial"/>
          <w:sz w:val="20"/>
          <w:szCs w:val="20"/>
        </w:rPr>
        <w:t xml:space="preserve"> By doing so, w</w:t>
      </w:r>
      <w:r w:rsidRPr="00A17DCF">
        <w:rPr>
          <w:rFonts w:ascii="Arial" w:hAnsi="Arial" w:cs="Arial"/>
          <w:sz w:val="20"/>
          <w:szCs w:val="20"/>
        </w:rPr>
        <w:t xml:space="preserve">e do not suggest that this typology describes actual modes of planning education that exist discretely, as though particular schools exemplify ‘one or the other’ approach. In reality, </w:t>
      </w:r>
      <w:proofErr w:type="gramStart"/>
      <w:r w:rsidRPr="00A17DCF">
        <w:rPr>
          <w:rFonts w:ascii="Arial" w:hAnsi="Arial" w:cs="Arial"/>
          <w:sz w:val="20"/>
          <w:szCs w:val="20"/>
        </w:rPr>
        <w:t>most schools have been influenced by a range of philosophical and pedagogical approaches</w:t>
      </w:r>
      <w:proofErr w:type="gramEnd"/>
      <w:r w:rsidRPr="00A17DCF">
        <w:rPr>
          <w:rFonts w:ascii="Arial" w:hAnsi="Arial" w:cs="Arial"/>
          <w:sz w:val="20"/>
          <w:szCs w:val="20"/>
        </w:rPr>
        <w:t>. However, it is useful to present a typology for the purposes of distinguishing broad international trends in planning educational philosophy, substantive content and pedagogical approaches.</w:t>
      </w:r>
      <w:r w:rsidR="007F7A93" w:rsidRPr="00A17DCF">
        <w:rPr>
          <w:rFonts w:ascii="Arial" w:hAnsi="Arial" w:cs="Arial"/>
          <w:sz w:val="20"/>
          <w:szCs w:val="20"/>
        </w:rPr>
        <w:t xml:space="preserve"> </w:t>
      </w:r>
      <w:r w:rsidRPr="00A17DCF">
        <w:rPr>
          <w:rFonts w:ascii="Arial" w:hAnsi="Arial" w:cs="Arial"/>
          <w:sz w:val="20"/>
          <w:szCs w:val="20"/>
        </w:rPr>
        <w:t>This typology is then used to explain how different educational approaches have been introduced to and translated into the African educational context.</w:t>
      </w:r>
    </w:p>
    <w:p w14:paraId="1CCE2219" w14:textId="77777777" w:rsidR="00AE5B2F" w:rsidRPr="00A17DCF" w:rsidRDefault="00AE5B2F" w:rsidP="00AE5B2F">
      <w:pPr>
        <w:ind w:left="360"/>
        <w:rPr>
          <w:rFonts w:ascii="Arial" w:hAnsi="Arial" w:cs="Arial"/>
          <w:sz w:val="20"/>
          <w:szCs w:val="20"/>
        </w:rPr>
      </w:pPr>
    </w:p>
    <w:p w14:paraId="2AFEDFBE" w14:textId="77777777" w:rsidR="00C96E34" w:rsidRPr="00A17DCF" w:rsidRDefault="007F7A93" w:rsidP="00C96E34">
      <w:pPr>
        <w:rPr>
          <w:rFonts w:ascii="Arial" w:hAnsi="Arial" w:cs="Arial"/>
          <w:sz w:val="20"/>
          <w:szCs w:val="20"/>
          <w:lang w:val="en-US"/>
        </w:rPr>
      </w:pPr>
      <w:r w:rsidRPr="00A17DCF">
        <w:rPr>
          <w:rFonts w:ascii="Arial" w:hAnsi="Arial" w:cs="Arial"/>
          <w:sz w:val="20"/>
          <w:szCs w:val="20"/>
          <w:lang w:val="en-US"/>
        </w:rPr>
        <w:t xml:space="preserve">Formal </w:t>
      </w:r>
      <w:r w:rsidR="00AE5B2F" w:rsidRPr="00A17DCF">
        <w:rPr>
          <w:rFonts w:ascii="Arial" w:hAnsi="Arial" w:cs="Arial"/>
          <w:sz w:val="20"/>
          <w:szCs w:val="20"/>
          <w:lang w:val="en-US"/>
        </w:rPr>
        <w:t xml:space="preserve">planning education </w:t>
      </w:r>
      <w:r w:rsidRPr="00A17DCF">
        <w:rPr>
          <w:rFonts w:ascii="Arial" w:hAnsi="Arial" w:cs="Arial"/>
          <w:sz w:val="20"/>
          <w:szCs w:val="20"/>
          <w:lang w:val="en-US"/>
        </w:rPr>
        <w:t xml:space="preserve">has its origin in the initial </w:t>
      </w:r>
      <w:r w:rsidRPr="00A17DCF">
        <w:rPr>
          <w:rFonts w:ascii="Arial" w:hAnsi="Arial" w:cs="Arial"/>
          <w:sz w:val="20"/>
          <w:szCs w:val="20"/>
        </w:rPr>
        <w:t xml:space="preserve">planning courses offered in the United States and Great Britain in the first quarter of the twentieth century. </w:t>
      </w:r>
      <w:r w:rsidR="00831D53" w:rsidRPr="00A17DCF">
        <w:rPr>
          <w:rFonts w:ascii="Arial" w:hAnsi="Arial" w:cs="Arial"/>
          <w:sz w:val="20"/>
          <w:szCs w:val="20"/>
        </w:rPr>
        <w:t>P</w:t>
      </w:r>
      <w:r w:rsidRPr="00A17DCF">
        <w:rPr>
          <w:rFonts w:ascii="Arial" w:hAnsi="Arial" w:cs="Arial"/>
          <w:sz w:val="20"/>
          <w:szCs w:val="20"/>
        </w:rPr>
        <w:t>ioneering programmes</w:t>
      </w:r>
      <w:r w:rsidR="00831D53" w:rsidRPr="00A17DCF">
        <w:rPr>
          <w:rFonts w:ascii="Arial" w:hAnsi="Arial" w:cs="Arial"/>
          <w:sz w:val="20"/>
          <w:szCs w:val="20"/>
        </w:rPr>
        <w:t>,</w:t>
      </w:r>
      <w:r w:rsidRPr="00A17DCF">
        <w:rPr>
          <w:rFonts w:ascii="Arial" w:hAnsi="Arial" w:cs="Arial"/>
          <w:sz w:val="20"/>
          <w:szCs w:val="20"/>
        </w:rPr>
        <w:t xml:space="preserve"> such as </w:t>
      </w:r>
      <w:r w:rsidR="00831D53" w:rsidRPr="00A17DCF">
        <w:rPr>
          <w:rFonts w:ascii="Arial" w:hAnsi="Arial" w:cs="Arial"/>
          <w:sz w:val="20"/>
          <w:szCs w:val="20"/>
        </w:rPr>
        <w:t>that</w:t>
      </w:r>
      <w:r w:rsidR="00C96E34" w:rsidRPr="00A17DCF">
        <w:rPr>
          <w:rFonts w:ascii="Arial" w:hAnsi="Arial" w:cs="Arial"/>
          <w:sz w:val="20"/>
          <w:szCs w:val="20"/>
        </w:rPr>
        <w:t xml:space="preserve"> devised by the University of Liverpool (Department of Civic Design) in 1910</w:t>
      </w:r>
      <w:r w:rsidR="00831D53" w:rsidRPr="00A17DCF">
        <w:rPr>
          <w:rFonts w:ascii="Arial" w:hAnsi="Arial" w:cs="Arial"/>
          <w:sz w:val="20"/>
          <w:szCs w:val="20"/>
        </w:rPr>
        <w:t>, offered planning-specific courses as part of architectural programmes</w:t>
      </w:r>
      <w:r w:rsidR="003D650E" w:rsidRPr="00A17DCF">
        <w:rPr>
          <w:rFonts w:ascii="Arial" w:hAnsi="Arial" w:cs="Arial"/>
          <w:sz w:val="20"/>
          <w:szCs w:val="20"/>
        </w:rPr>
        <w:t xml:space="preserve"> that </w:t>
      </w:r>
      <w:r w:rsidR="00C96E34" w:rsidRPr="00A17DCF">
        <w:rPr>
          <w:rFonts w:ascii="Arial" w:hAnsi="Arial" w:cs="Arial"/>
          <w:sz w:val="20"/>
          <w:szCs w:val="20"/>
        </w:rPr>
        <w:t>emphasis</w:t>
      </w:r>
      <w:r w:rsidR="00831D53" w:rsidRPr="00A17DCF">
        <w:rPr>
          <w:rFonts w:ascii="Arial" w:hAnsi="Arial" w:cs="Arial"/>
          <w:sz w:val="20"/>
          <w:szCs w:val="20"/>
        </w:rPr>
        <w:t>ed</w:t>
      </w:r>
      <w:r w:rsidR="00C96E34" w:rsidRPr="00A17DCF">
        <w:rPr>
          <w:rFonts w:ascii="Arial" w:hAnsi="Arial" w:cs="Arial"/>
          <w:sz w:val="20"/>
          <w:szCs w:val="20"/>
        </w:rPr>
        <w:t xml:space="preserve"> </w:t>
      </w:r>
      <w:r w:rsidR="00831D53" w:rsidRPr="00A17DCF">
        <w:rPr>
          <w:rFonts w:ascii="Arial" w:hAnsi="Arial" w:cs="Arial"/>
          <w:sz w:val="20"/>
          <w:szCs w:val="20"/>
        </w:rPr>
        <w:t xml:space="preserve">the teaching of </w:t>
      </w:r>
      <w:r w:rsidR="00C96E34" w:rsidRPr="00A17DCF">
        <w:rPr>
          <w:rFonts w:ascii="Arial" w:hAnsi="Arial" w:cs="Arial"/>
          <w:sz w:val="20"/>
          <w:szCs w:val="20"/>
        </w:rPr>
        <w:t>spatial and physical design</w:t>
      </w:r>
      <w:r w:rsidR="00831D53" w:rsidRPr="00A17DCF">
        <w:rPr>
          <w:rFonts w:ascii="Arial" w:hAnsi="Arial" w:cs="Arial"/>
          <w:sz w:val="20"/>
          <w:szCs w:val="20"/>
        </w:rPr>
        <w:t xml:space="preserve"> techniques</w:t>
      </w:r>
      <w:r w:rsidR="00C96E34" w:rsidRPr="00A17DCF">
        <w:rPr>
          <w:rFonts w:ascii="Arial" w:hAnsi="Arial" w:cs="Arial"/>
          <w:sz w:val="20"/>
          <w:szCs w:val="20"/>
        </w:rPr>
        <w:t xml:space="preserve">. </w:t>
      </w:r>
      <w:r w:rsidR="00831D53" w:rsidRPr="00A17DCF">
        <w:rPr>
          <w:rFonts w:ascii="Arial" w:hAnsi="Arial" w:cs="Arial"/>
          <w:sz w:val="20"/>
          <w:szCs w:val="20"/>
        </w:rPr>
        <w:t xml:space="preserve">Batey (1985) notes that early British planning </w:t>
      </w:r>
      <w:r w:rsidR="00C96E34" w:rsidRPr="00A17DCF">
        <w:rPr>
          <w:rFonts w:ascii="Arial" w:hAnsi="Arial" w:cs="Arial"/>
          <w:sz w:val="20"/>
          <w:szCs w:val="20"/>
        </w:rPr>
        <w:t>courses</w:t>
      </w:r>
      <w:r w:rsidR="003D650E" w:rsidRPr="00A17DCF">
        <w:rPr>
          <w:rFonts w:ascii="Arial" w:hAnsi="Arial" w:cs="Arial"/>
          <w:sz w:val="20"/>
          <w:szCs w:val="20"/>
        </w:rPr>
        <w:t xml:space="preserve"> were ‘post-professional’ in orientation, </w:t>
      </w:r>
      <w:r w:rsidR="00C96E34" w:rsidRPr="00A17DCF">
        <w:rPr>
          <w:rFonts w:ascii="Arial" w:hAnsi="Arial" w:cs="Arial"/>
          <w:sz w:val="20"/>
          <w:szCs w:val="20"/>
          <w:lang w:val="en-US"/>
        </w:rPr>
        <w:t>‘primarily intended for qualified architects, engineers and surveyors who wanted to acquire a sec</w:t>
      </w:r>
      <w:r w:rsidR="00831D53" w:rsidRPr="00A17DCF">
        <w:rPr>
          <w:rFonts w:ascii="Arial" w:hAnsi="Arial" w:cs="Arial"/>
          <w:sz w:val="20"/>
          <w:szCs w:val="20"/>
          <w:lang w:val="en-US"/>
        </w:rPr>
        <w:t>ond professional qualification’</w:t>
      </w:r>
      <w:r w:rsidR="003D650E" w:rsidRPr="00A17DCF">
        <w:rPr>
          <w:rFonts w:ascii="Arial" w:hAnsi="Arial" w:cs="Arial"/>
          <w:sz w:val="20"/>
          <w:szCs w:val="20"/>
          <w:lang w:val="en-US"/>
        </w:rPr>
        <w:t xml:space="preserve"> (1985:407)</w:t>
      </w:r>
      <w:r w:rsidR="00C96E34" w:rsidRPr="00A17DCF">
        <w:rPr>
          <w:rFonts w:ascii="Arial" w:hAnsi="Arial" w:cs="Arial"/>
          <w:sz w:val="20"/>
          <w:szCs w:val="20"/>
          <w:lang w:val="en-US"/>
        </w:rPr>
        <w:t xml:space="preserve">. </w:t>
      </w:r>
      <w:proofErr w:type="gramStart"/>
      <w:r w:rsidR="003D650E" w:rsidRPr="00A17DCF">
        <w:rPr>
          <w:rFonts w:ascii="Arial" w:hAnsi="Arial" w:cs="Arial"/>
          <w:sz w:val="20"/>
          <w:szCs w:val="20"/>
          <w:lang w:val="en-US"/>
        </w:rPr>
        <w:t xml:space="preserve">The first </w:t>
      </w:r>
      <w:r w:rsidR="003D650E" w:rsidRPr="00A17DCF">
        <w:rPr>
          <w:rFonts w:ascii="Arial" w:hAnsi="Arial" w:cs="Arial"/>
          <w:i/>
          <w:sz w:val="20"/>
          <w:szCs w:val="20"/>
          <w:lang w:val="en-US"/>
        </w:rPr>
        <w:t>postgraduate</w:t>
      </w:r>
      <w:r w:rsidR="003D650E" w:rsidRPr="00A17DCF">
        <w:rPr>
          <w:rFonts w:ascii="Arial" w:hAnsi="Arial" w:cs="Arial"/>
          <w:sz w:val="20"/>
          <w:szCs w:val="20"/>
          <w:lang w:val="en-US"/>
        </w:rPr>
        <w:t xml:space="preserve"> planning programmes were devised by American Universities, such as the Massachusetts Institute of Technology,</w:t>
      </w:r>
      <w:proofErr w:type="gramEnd"/>
      <w:r w:rsidR="003D650E" w:rsidRPr="00A17DCF">
        <w:rPr>
          <w:rFonts w:ascii="Arial" w:hAnsi="Arial" w:cs="Arial"/>
          <w:sz w:val="20"/>
          <w:szCs w:val="20"/>
          <w:lang w:val="en-US"/>
        </w:rPr>
        <w:t xml:space="preserve"> in the 1930s. These </w:t>
      </w:r>
      <w:r w:rsidR="00C96E34" w:rsidRPr="00A17DCF">
        <w:rPr>
          <w:rFonts w:ascii="Arial" w:hAnsi="Arial" w:cs="Arial"/>
          <w:sz w:val="20"/>
          <w:szCs w:val="20"/>
          <w:lang w:val="en-US"/>
        </w:rPr>
        <w:t>generally employed practicing planners as lecturers</w:t>
      </w:r>
      <w:r w:rsidR="003D650E" w:rsidRPr="00A17DCF">
        <w:rPr>
          <w:rFonts w:ascii="Arial" w:hAnsi="Arial" w:cs="Arial"/>
          <w:sz w:val="20"/>
          <w:szCs w:val="20"/>
          <w:lang w:val="en-US"/>
        </w:rPr>
        <w:t>, and continued in the vein of practical design-oriented professionalism:</w:t>
      </w:r>
    </w:p>
    <w:p w14:paraId="0EDA3A84" w14:textId="77777777" w:rsidR="003D650E" w:rsidRPr="00A17DCF" w:rsidRDefault="003D650E" w:rsidP="00C96E34">
      <w:pPr>
        <w:rPr>
          <w:rFonts w:ascii="Arial" w:hAnsi="Arial" w:cs="Arial"/>
          <w:sz w:val="20"/>
          <w:szCs w:val="20"/>
          <w:lang w:val="en-US"/>
        </w:rPr>
      </w:pPr>
    </w:p>
    <w:p w14:paraId="6503A029" w14:textId="77777777" w:rsidR="003D650E" w:rsidRPr="00A17DCF" w:rsidRDefault="00C96E34" w:rsidP="003D650E">
      <w:pPr>
        <w:ind w:left="720"/>
        <w:rPr>
          <w:rFonts w:ascii="Arial" w:hAnsi="Arial" w:cs="Arial"/>
          <w:sz w:val="20"/>
          <w:szCs w:val="20"/>
          <w:lang w:val="en-US"/>
        </w:rPr>
      </w:pPr>
      <w:r w:rsidRPr="00A17DCF">
        <w:rPr>
          <w:rFonts w:ascii="Arial" w:hAnsi="Arial" w:cs="Arial"/>
          <w:sz w:val="20"/>
          <w:szCs w:val="20"/>
          <w:lang w:val="en-US"/>
        </w:rPr>
        <w:t xml:space="preserve">‘The curriculum involved lectures on principles, techniques, and special topics but emphasized the studio. Indeed, this approach followed the design tradition in education and simulated the apprenticeship approach that predated formal education in the field. However, it differed in that students were assigned hypothetical design problems rather than working on a professional project of their teacher’s. Alonso characterizes this pedagogy as a form of professional socialization rather than instruction </w:t>
      </w:r>
      <w:r w:rsidR="000A4F85" w:rsidRPr="00A17DCF">
        <w:rPr>
          <w:rFonts w:ascii="Arial" w:hAnsi="Arial" w:cs="Arial"/>
          <w:sz w:val="20"/>
          <w:szCs w:val="20"/>
          <w:lang w:val="en-US"/>
        </w:rPr>
        <w:t>(1986:</w:t>
      </w:r>
      <w:r w:rsidRPr="00A17DCF">
        <w:rPr>
          <w:rFonts w:ascii="Arial" w:hAnsi="Arial" w:cs="Arial"/>
          <w:sz w:val="20"/>
          <w:szCs w:val="20"/>
          <w:lang w:val="en-US"/>
        </w:rPr>
        <w:t xml:space="preserve">61)… Thus the pedagogy for the comprehensive civic design tradition was defined by the design </w:t>
      </w:r>
      <w:r w:rsidRPr="00A17DCF">
        <w:rPr>
          <w:rFonts w:ascii="Arial" w:hAnsi="Arial" w:cs="Arial"/>
          <w:sz w:val="20"/>
          <w:szCs w:val="20"/>
          <w:lang w:val="en-US"/>
        </w:rPr>
        <w:lastRenderedPageBreak/>
        <w:t>tradition originating in landscape architecture programs where most early courses and degrees were offered’ (Dalton, 2001:425).</w:t>
      </w:r>
    </w:p>
    <w:p w14:paraId="5724264D" w14:textId="77777777" w:rsidR="003D650E" w:rsidRPr="00A17DCF" w:rsidRDefault="003D650E" w:rsidP="003D650E">
      <w:pPr>
        <w:rPr>
          <w:rFonts w:ascii="Arial" w:hAnsi="Arial" w:cs="Arial"/>
          <w:sz w:val="20"/>
          <w:szCs w:val="20"/>
          <w:lang w:val="en-US"/>
        </w:rPr>
      </w:pPr>
    </w:p>
    <w:p w14:paraId="20DE36E9" w14:textId="77777777" w:rsidR="00C96E34" w:rsidRPr="00A17DCF" w:rsidRDefault="00C96E34" w:rsidP="003D650E">
      <w:pPr>
        <w:rPr>
          <w:rFonts w:ascii="Arial" w:hAnsi="Arial" w:cs="Arial"/>
          <w:sz w:val="20"/>
          <w:szCs w:val="20"/>
          <w:lang w:val="en-US"/>
        </w:rPr>
      </w:pPr>
      <w:r w:rsidRPr="00A17DCF">
        <w:rPr>
          <w:rFonts w:ascii="Arial" w:hAnsi="Arial" w:cs="Arial"/>
          <w:sz w:val="20"/>
          <w:szCs w:val="20"/>
          <w:lang w:val="en-US"/>
        </w:rPr>
        <w:t>As in the</w:t>
      </w:r>
      <w:r w:rsidR="003D650E" w:rsidRPr="00A17DCF">
        <w:rPr>
          <w:rFonts w:ascii="Arial" w:hAnsi="Arial" w:cs="Arial"/>
          <w:sz w:val="20"/>
          <w:szCs w:val="20"/>
          <w:lang w:val="en-US"/>
        </w:rPr>
        <w:t xml:space="preserve"> United States</w:t>
      </w:r>
      <w:r w:rsidRPr="00A17DCF">
        <w:rPr>
          <w:rFonts w:ascii="Arial" w:hAnsi="Arial" w:cs="Arial"/>
          <w:sz w:val="20"/>
          <w:szCs w:val="20"/>
          <w:lang w:val="en-US"/>
        </w:rPr>
        <w:t>, early planning educational programmes in Britain were oriented to</w:t>
      </w:r>
      <w:r w:rsidR="003D650E" w:rsidRPr="00A17DCF">
        <w:rPr>
          <w:rFonts w:ascii="Arial" w:hAnsi="Arial" w:cs="Arial"/>
          <w:sz w:val="20"/>
          <w:szCs w:val="20"/>
          <w:lang w:val="en-US"/>
        </w:rPr>
        <w:t xml:space="preserve">wards the </w:t>
      </w:r>
      <w:r w:rsidRPr="00A17DCF">
        <w:rPr>
          <w:rFonts w:ascii="Arial" w:hAnsi="Arial" w:cs="Arial"/>
          <w:sz w:val="20"/>
          <w:szCs w:val="20"/>
          <w:lang w:val="en-US"/>
        </w:rPr>
        <w:t xml:space="preserve">training </w:t>
      </w:r>
      <w:r w:rsidR="003D650E" w:rsidRPr="00A17DCF">
        <w:rPr>
          <w:rFonts w:ascii="Arial" w:hAnsi="Arial" w:cs="Arial"/>
          <w:sz w:val="20"/>
          <w:szCs w:val="20"/>
          <w:lang w:val="en-US"/>
        </w:rPr>
        <w:t xml:space="preserve">of </w:t>
      </w:r>
      <w:r w:rsidRPr="00A17DCF">
        <w:rPr>
          <w:rFonts w:ascii="Arial" w:hAnsi="Arial" w:cs="Arial"/>
          <w:sz w:val="20"/>
          <w:szCs w:val="20"/>
          <w:lang w:val="en-US"/>
        </w:rPr>
        <w:t>able professional technicians:</w:t>
      </w:r>
    </w:p>
    <w:p w14:paraId="07ED4172" w14:textId="77777777" w:rsidR="003D650E" w:rsidRPr="00A17DCF" w:rsidRDefault="003D650E" w:rsidP="003D650E">
      <w:pPr>
        <w:rPr>
          <w:rFonts w:ascii="Arial" w:hAnsi="Arial" w:cs="Arial"/>
          <w:sz w:val="20"/>
          <w:szCs w:val="20"/>
          <w:lang w:val="en-US"/>
        </w:rPr>
      </w:pPr>
    </w:p>
    <w:p w14:paraId="33F459C1" w14:textId="77777777" w:rsidR="00C96E34" w:rsidRPr="00A17DCF" w:rsidRDefault="00C96E34" w:rsidP="003D650E">
      <w:pPr>
        <w:ind w:left="720"/>
        <w:rPr>
          <w:rFonts w:ascii="Arial" w:hAnsi="Arial" w:cs="Arial"/>
          <w:sz w:val="20"/>
          <w:szCs w:val="20"/>
          <w:lang w:val="en-US"/>
        </w:rPr>
      </w:pPr>
      <w:r w:rsidRPr="00A17DCF">
        <w:rPr>
          <w:rFonts w:ascii="Arial" w:hAnsi="Arial" w:cs="Arial"/>
          <w:sz w:val="20"/>
          <w:szCs w:val="20"/>
          <w:lang w:val="en-US"/>
        </w:rPr>
        <w:t>‘[British] Education was essentially professional in orientation and there was little motivation or aspiration for any intellectual aggrandizement in academic terms. Planning was conceived of as a technical skill-based activity, akin to architecture or civil engineering. To say that practice and education were in harmony is perhaps too strong but both were close in spirit and had common goals’ (Batty, 1984, cited in Rodriguez-Bachiller, 1988:39).</w:t>
      </w:r>
    </w:p>
    <w:p w14:paraId="40240273" w14:textId="77777777" w:rsidR="00C96E34" w:rsidRPr="00A17DCF" w:rsidRDefault="00C96E34" w:rsidP="00AE5B2F">
      <w:pPr>
        <w:rPr>
          <w:rFonts w:ascii="Arial" w:hAnsi="Arial" w:cs="Arial"/>
          <w:sz w:val="20"/>
          <w:szCs w:val="20"/>
        </w:rPr>
      </w:pPr>
    </w:p>
    <w:p w14:paraId="407EDE9A" w14:textId="77777777" w:rsidR="001F1FAC" w:rsidRPr="00A17DCF" w:rsidRDefault="00E12A68" w:rsidP="00AE5B2F">
      <w:pPr>
        <w:rPr>
          <w:rFonts w:ascii="Arial" w:hAnsi="Arial" w:cs="Arial"/>
          <w:sz w:val="20"/>
          <w:szCs w:val="20"/>
          <w:lang w:val="en-US"/>
        </w:rPr>
      </w:pPr>
      <w:r w:rsidRPr="00A17DCF">
        <w:rPr>
          <w:rFonts w:ascii="Arial" w:hAnsi="Arial" w:cs="Arial"/>
          <w:sz w:val="20"/>
          <w:szCs w:val="20"/>
        </w:rPr>
        <w:t xml:space="preserve">Such approaches to planning education remain influential globally, and have been characterised as the </w:t>
      </w:r>
      <w:r w:rsidRPr="00A17DCF">
        <w:rPr>
          <w:rFonts w:ascii="Arial" w:hAnsi="Arial" w:cs="Arial"/>
          <w:b/>
          <w:sz w:val="20"/>
          <w:szCs w:val="20"/>
        </w:rPr>
        <w:t>‘d</w:t>
      </w:r>
      <w:r w:rsidR="00AE5B2F" w:rsidRPr="00A17DCF">
        <w:rPr>
          <w:rFonts w:ascii="Arial" w:hAnsi="Arial" w:cs="Arial"/>
          <w:b/>
          <w:sz w:val="20"/>
          <w:szCs w:val="20"/>
        </w:rPr>
        <w:t>esign-oriented physical planning approach</w:t>
      </w:r>
      <w:r w:rsidRPr="00A17DCF">
        <w:rPr>
          <w:rFonts w:ascii="Arial" w:hAnsi="Arial" w:cs="Arial"/>
          <w:b/>
          <w:sz w:val="20"/>
          <w:szCs w:val="20"/>
        </w:rPr>
        <w:t>’</w:t>
      </w:r>
      <w:r w:rsidR="00AE5B2F" w:rsidRPr="00A17DCF">
        <w:rPr>
          <w:rFonts w:ascii="Arial" w:hAnsi="Arial" w:cs="Arial"/>
          <w:sz w:val="20"/>
          <w:szCs w:val="20"/>
        </w:rPr>
        <w:t xml:space="preserve"> (Frank, 2006) </w:t>
      </w:r>
      <w:r w:rsidRPr="00A17DCF">
        <w:rPr>
          <w:rFonts w:ascii="Arial" w:hAnsi="Arial" w:cs="Arial"/>
          <w:sz w:val="20"/>
          <w:szCs w:val="20"/>
        </w:rPr>
        <w:t xml:space="preserve">or, in the terminology of </w:t>
      </w:r>
      <w:r w:rsidR="00AE5B2F" w:rsidRPr="00A17DCF">
        <w:rPr>
          <w:rFonts w:ascii="Arial" w:hAnsi="Arial" w:cs="Arial"/>
          <w:sz w:val="20"/>
          <w:szCs w:val="20"/>
        </w:rPr>
        <w:t>Rodriguez</w:t>
      </w:r>
      <w:r w:rsidR="00AE5B2F" w:rsidRPr="00A17DCF">
        <w:rPr>
          <w:rFonts w:ascii="Arial" w:hAnsi="Arial" w:cs="Arial"/>
          <w:sz w:val="20"/>
          <w:szCs w:val="20"/>
          <w:lang w:val="en-US"/>
        </w:rPr>
        <w:t>-Bachiller (1988)</w:t>
      </w:r>
      <w:r w:rsidRPr="00A17DCF">
        <w:rPr>
          <w:rFonts w:ascii="Arial" w:hAnsi="Arial" w:cs="Arial"/>
          <w:sz w:val="20"/>
          <w:szCs w:val="20"/>
          <w:lang w:val="en-US"/>
        </w:rPr>
        <w:t xml:space="preserve">, </w:t>
      </w:r>
      <w:r w:rsidR="00AE5B2F" w:rsidRPr="00A17DCF">
        <w:rPr>
          <w:rFonts w:ascii="Arial" w:hAnsi="Arial" w:cs="Arial"/>
          <w:sz w:val="20"/>
          <w:szCs w:val="20"/>
          <w:lang w:val="en-US"/>
        </w:rPr>
        <w:t xml:space="preserve">the </w:t>
      </w:r>
      <w:r w:rsidRPr="00A17DCF">
        <w:rPr>
          <w:rFonts w:ascii="Arial" w:hAnsi="Arial" w:cs="Arial"/>
          <w:b/>
          <w:sz w:val="20"/>
          <w:szCs w:val="20"/>
          <w:lang w:val="en-US"/>
        </w:rPr>
        <w:t>‘t</w:t>
      </w:r>
      <w:r w:rsidR="00AE5B2F" w:rsidRPr="00A17DCF">
        <w:rPr>
          <w:rFonts w:ascii="Arial" w:hAnsi="Arial" w:cs="Arial"/>
          <w:b/>
          <w:sz w:val="20"/>
          <w:szCs w:val="20"/>
          <w:lang w:val="en-US"/>
        </w:rPr>
        <w:t>raditional-technical model</w:t>
      </w:r>
      <w:r w:rsidRPr="00A17DCF">
        <w:rPr>
          <w:rFonts w:ascii="Arial" w:hAnsi="Arial" w:cs="Arial"/>
          <w:b/>
          <w:sz w:val="20"/>
          <w:szCs w:val="20"/>
          <w:lang w:val="en-US"/>
        </w:rPr>
        <w:t>’</w:t>
      </w:r>
      <w:r w:rsidR="00AE5B2F" w:rsidRPr="00A17DCF">
        <w:rPr>
          <w:rFonts w:ascii="Arial" w:hAnsi="Arial" w:cs="Arial"/>
          <w:sz w:val="20"/>
          <w:szCs w:val="20"/>
          <w:lang w:val="en-US"/>
        </w:rPr>
        <w:t xml:space="preserve">. </w:t>
      </w:r>
    </w:p>
    <w:p w14:paraId="5E2E9834" w14:textId="77777777" w:rsidR="001F1FAC" w:rsidRPr="00A17DCF" w:rsidRDefault="001F1FAC" w:rsidP="00AE5B2F">
      <w:pPr>
        <w:rPr>
          <w:rFonts w:ascii="Arial" w:hAnsi="Arial" w:cs="Arial"/>
          <w:sz w:val="20"/>
          <w:szCs w:val="20"/>
          <w:lang w:val="en-US"/>
        </w:rPr>
      </w:pPr>
    </w:p>
    <w:p w14:paraId="3C91F010" w14:textId="77777777" w:rsidR="00AE5B2F" w:rsidRPr="00A17DCF" w:rsidRDefault="00AE5B2F" w:rsidP="00AE5B2F">
      <w:pPr>
        <w:rPr>
          <w:rFonts w:ascii="Arial" w:hAnsi="Arial" w:cs="Arial"/>
          <w:sz w:val="20"/>
          <w:szCs w:val="20"/>
          <w:lang w:val="en-US"/>
        </w:rPr>
      </w:pPr>
      <w:r w:rsidRPr="00A17DCF">
        <w:rPr>
          <w:rFonts w:ascii="Arial" w:hAnsi="Arial" w:cs="Arial"/>
          <w:sz w:val="20"/>
          <w:szCs w:val="20"/>
          <w:lang w:val="en-US"/>
        </w:rPr>
        <w:t>The formulation of subsequent planning educational approaches occurred as a result of the ‘differentiation’ of aspects of the design-oriented physical planning approach. This happened in three ways, following Rodriguez-Bachi</w:t>
      </w:r>
      <w:r w:rsidR="001F1FAC" w:rsidRPr="00A17DCF">
        <w:rPr>
          <w:rFonts w:ascii="Arial" w:hAnsi="Arial" w:cs="Arial"/>
          <w:sz w:val="20"/>
          <w:szCs w:val="20"/>
          <w:lang w:val="en-US"/>
        </w:rPr>
        <w:t>ller (1988:205). Firstly, p</w:t>
      </w:r>
      <w:r w:rsidRPr="00A17DCF">
        <w:rPr>
          <w:rFonts w:ascii="Arial" w:hAnsi="Arial" w:cs="Arial"/>
          <w:sz w:val="20"/>
          <w:szCs w:val="20"/>
          <w:lang w:val="en-US"/>
        </w:rPr>
        <w:t xml:space="preserve">hysical planning split into different component disciplines, usually architecture, urban design, and planning. </w:t>
      </w:r>
      <w:r w:rsidR="001F1FAC" w:rsidRPr="00A17DCF">
        <w:rPr>
          <w:rFonts w:ascii="Arial" w:hAnsi="Arial" w:cs="Arial"/>
          <w:sz w:val="20"/>
          <w:szCs w:val="20"/>
          <w:lang w:val="en-US"/>
        </w:rPr>
        <w:t>As a result, p</w:t>
      </w:r>
      <w:r w:rsidRPr="00A17DCF">
        <w:rPr>
          <w:rFonts w:ascii="Arial" w:hAnsi="Arial" w:cs="Arial"/>
          <w:sz w:val="20"/>
          <w:szCs w:val="20"/>
          <w:lang w:val="en-US"/>
        </w:rPr>
        <w:t>lanning became ‘more concentrated on socio-economic aspects</w:t>
      </w:r>
      <w:r w:rsidR="001F1FAC" w:rsidRPr="00A17DCF">
        <w:rPr>
          <w:rFonts w:ascii="Arial" w:hAnsi="Arial" w:cs="Arial"/>
          <w:sz w:val="20"/>
          <w:szCs w:val="20"/>
          <w:lang w:val="en-US"/>
        </w:rPr>
        <w:t>’</w:t>
      </w:r>
      <w:r w:rsidRPr="00A17DCF">
        <w:rPr>
          <w:rFonts w:ascii="Arial" w:hAnsi="Arial" w:cs="Arial"/>
          <w:sz w:val="20"/>
          <w:szCs w:val="20"/>
          <w:lang w:val="en-US"/>
        </w:rPr>
        <w:t>.</w:t>
      </w:r>
      <w:r w:rsidR="001F1FAC" w:rsidRPr="00A17DCF">
        <w:rPr>
          <w:rFonts w:ascii="Arial" w:hAnsi="Arial" w:cs="Arial"/>
          <w:sz w:val="20"/>
          <w:szCs w:val="20"/>
          <w:lang w:val="en-US"/>
        </w:rPr>
        <w:t xml:space="preserve"> Secondly, planning education differentiated</w:t>
      </w:r>
      <w:r w:rsidRPr="00A17DCF">
        <w:rPr>
          <w:rFonts w:ascii="Arial" w:hAnsi="Arial" w:cs="Arial"/>
          <w:sz w:val="20"/>
          <w:szCs w:val="20"/>
          <w:lang w:val="en-US"/>
        </w:rPr>
        <w:t xml:space="preserve"> into undergraduate and postgraduate levels.</w:t>
      </w:r>
      <w:r w:rsidR="001F1FAC" w:rsidRPr="00A17DCF">
        <w:rPr>
          <w:rFonts w:ascii="Arial" w:hAnsi="Arial" w:cs="Arial"/>
          <w:sz w:val="20"/>
          <w:szCs w:val="20"/>
          <w:lang w:val="en-US"/>
        </w:rPr>
        <w:t xml:space="preserve"> Thirdly, e</w:t>
      </w:r>
      <w:r w:rsidRPr="00A17DCF">
        <w:rPr>
          <w:rFonts w:ascii="Arial" w:hAnsi="Arial" w:cs="Arial"/>
          <w:sz w:val="20"/>
          <w:szCs w:val="20"/>
          <w:lang w:val="en-US"/>
        </w:rPr>
        <w:t>ducational objectives differentiated according to the general desire to produce ‘theoreticians’ or practitioners.</w:t>
      </w:r>
    </w:p>
    <w:p w14:paraId="45B3623D" w14:textId="77777777" w:rsidR="00AE5B2F" w:rsidRPr="00A17DCF" w:rsidRDefault="00AE5B2F" w:rsidP="00AE5B2F">
      <w:pPr>
        <w:ind w:left="1080"/>
        <w:rPr>
          <w:rFonts w:ascii="Arial" w:hAnsi="Arial" w:cs="Arial"/>
          <w:sz w:val="20"/>
          <w:szCs w:val="20"/>
          <w:lang w:val="en-US"/>
        </w:rPr>
      </w:pPr>
    </w:p>
    <w:p w14:paraId="0DCCA27E" w14:textId="77777777" w:rsidR="00BE2388" w:rsidRPr="00A17DCF" w:rsidRDefault="00BE2388" w:rsidP="00AE5B2F">
      <w:pPr>
        <w:rPr>
          <w:rFonts w:ascii="Arial" w:hAnsi="Arial" w:cs="Arial"/>
          <w:sz w:val="20"/>
          <w:szCs w:val="20"/>
        </w:rPr>
      </w:pPr>
      <w:r w:rsidRPr="00A17DCF">
        <w:rPr>
          <w:rFonts w:ascii="Arial" w:hAnsi="Arial" w:cs="Arial"/>
          <w:sz w:val="20"/>
          <w:szCs w:val="20"/>
        </w:rPr>
        <w:t xml:space="preserve">In the United States during the early to mid-twentieth century, these differentiations led to the development of a distinctive postgraduate educational model, which became internationally influential in the post-Second World War period (termed the </w:t>
      </w:r>
      <w:r w:rsidR="00833281" w:rsidRPr="00A17DCF">
        <w:rPr>
          <w:rFonts w:ascii="Arial" w:hAnsi="Arial" w:cs="Arial"/>
          <w:b/>
          <w:sz w:val="20"/>
          <w:szCs w:val="20"/>
        </w:rPr>
        <w:t>‘knowledge-based social science</w:t>
      </w:r>
      <w:r w:rsidRPr="00A17DCF">
        <w:rPr>
          <w:rFonts w:ascii="Arial" w:hAnsi="Arial" w:cs="Arial"/>
          <w:b/>
          <w:sz w:val="20"/>
          <w:szCs w:val="20"/>
        </w:rPr>
        <w:t xml:space="preserve"> </w:t>
      </w:r>
      <w:r w:rsidRPr="00A17DCF">
        <w:rPr>
          <w:rFonts w:ascii="Arial" w:hAnsi="Arial" w:cs="Arial"/>
          <w:b/>
          <w:sz w:val="20"/>
          <w:szCs w:val="20"/>
          <w:lang w:val="en-US"/>
        </w:rPr>
        <w:t>approach</w:t>
      </w:r>
      <w:r w:rsidR="00833281" w:rsidRPr="00A17DCF">
        <w:rPr>
          <w:rFonts w:ascii="Arial" w:hAnsi="Arial" w:cs="Arial"/>
          <w:b/>
          <w:sz w:val="20"/>
          <w:szCs w:val="20"/>
          <w:lang w:val="en-US"/>
        </w:rPr>
        <w:t>’</w:t>
      </w:r>
      <w:r w:rsidRPr="00A17DCF">
        <w:rPr>
          <w:rFonts w:ascii="Arial" w:hAnsi="Arial" w:cs="Arial"/>
          <w:sz w:val="20"/>
          <w:szCs w:val="20"/>
          <w:lang w:val="en-US"/>
        </w:rPr>
        <w:t xml:space="preserve"> by </w:t>
      </w:r>
      <w:r w:rsidRPr="00A17DCF">
        <w:rPr>
          <w:rFonts w:ascii="Arial" w:hAnsi="Arial" w:cs="Arial"/>
          <w:sz w:val="20"/>
          <w:szCs w:val="20"/>
        </w:rPr>
        <w:t>Frank, 2006). Early US planning education had its roots in the civic design tradition,</w:t>
      </w:r>
      <w:r w:rsidR="008C1449" w:rsidRPr="00A17DCF">
        <w:rPr>
          <w:rFonts w:ascii="Arial" w:hAnsi="Arial" w:cs="Arial"/>
          <w:sz w:val="20"/>
          <w:szCs w:val="20"/>
        </w:rPr>
        <w:t xml:space="preserve"> as in Britain,</w:t>
      </w:r>
      <w:r w:rsidRPr="00A17DCF">
        <w:rPr>
          <w:rFonts w:ascii="Arial" w:hAnsi="Arial" w:cs="Arial"/>
          <w:sz w:val="20"/>
          <w:szCs w:val="20"/>
        </w:rPr>
        <w:t xml:space="preserve"> but by the late 1940s </w:t>
      </w:r>
      <w:r w:rsidR="008C1449" w:rsidRPr="00A17DCF">
        <w:rPr>
          <w:rFonts w:ascii="Arial" w:hAnsi="Arial" w:cs="Arial"/>
          <w:sz w:val="20"/>
          <w:szCs w:val="20"/>
        </w:rPr>
        <w:t xml:space="preserve">planning theory </w:t>
      </w:r>
      <w:r w:rsidRPr="00A17DCF">
        <w:rPr>
          <w:rFonts w:ascii="Arial" w:hAnsi="Arial" w:cs="Arial"/>
          <w:sz w:val="20"/>
          <w:szCs w:val="20"/>
        </w:rPr>
        <w:t xml:space="preserve">had become </w:t>
      </w:r>
      <w:r w:rsidR="008C1449" w:rsidRPr="00A17DCF">
        <w:rPr>
          <w:rFonts w:ascii="Arial" w:hAnsi="Arial" w:cs="Arial"/>
          <w:sz w:val="20"/>
          <w:szCs w:val="20"/>
        </w:rPr>
        <w:t xml:space="preserve">heavily influenced </w:t>
      </w:r>
      <w:r w:rsidRPr="00A17DCF">
        <w:rPr>
          <w:rFonts w:ascii="Arial" w:hAnsi="Arial" w:cs="Arial"/>
          <w:sz w:val="20"/>
          <w:szCs w:val="20"/>
        </w:rPr>
        <w:t>by the social science disciplines of economics, and later sociology and politics (R</w:t>
      </w:r>
      <w:r w:rsidR="00284317" w:rsidRPr="00A17DCF">
        <w:rPr>
          <w:rFonts w:ascii="Arial" w:hAnsi="Arial" w:cs="Arial"/>
          <w:sz w:val="20"/>
          <w:szCs w:val="20"/>
        </w:rPr>
        <w:t>odrigue</w:t>
      </w:r>
      <w:r w:rsidR="00E36B80">
        <w:rPr>
          <w:rFonts w:ascii="Arial" w:hAnsi="Arial" w:cs="Arial"/>
          <w:sz w:val="20"/>
          <w:szCs w:val="20"/>
        </w:rPr>
        <w:t>z</w:t>
      </w:r>
      <w:r w:rsidR="00284317" w:rsidRPr="00A17DCF">
        <w:rPr>
          <w:rFonts w:ascii="Arial" w:hAnsi="Arial" w:cs="Arial"/>
          <w:sz w:val="20"/>
          <w:szCs w:val="20"/>
        </w:rPr>
        <w:t>-Bachiller, 1988). The influence of these</w:t>
      </w:r>
      <w:r w:rsidRPr="00A17DCF">
        <w:rPr>
          <w:rFonts w:ascii="Arial" w:hAnsi="Arial" w:cs="Arial"/>
          <w:sz w:val="20"/>
          <w:szCs w:val="20"/>
        </w:rPr>
        <w:t xml:space="preserve"> subjects fostered a knowledge-producing concern for</w:t>
      </w:r>
      <w:r w:rsidR="008C1449" w:rsidRPr="00A17DCF">
        <w:rPr>
          <w:rFonts w:ascii="Arial" w:hAnsi="Arial" w:cs="Arial"/>
          <w:sz w:val="20"/>
          <w:szCs w:val="20"/>
        </w:rPr>
        <w:t xml:space="preserve"> </w:t>
      </w:r>
      <w:r w:rsidR="00284317" w:rsidRPr="00A17DCF">
        <w:rPr>
          <w:rFonts w:ascii="Arial" w:hAnsi="Arial" w:cs="Arial"/>
          <w:sz w:val="20"/>
          <w:szCs w:val="20"/>
        </w:rPr>
        <w:t xml:space="preserve">the (newly) discrete academic field of </w:t>
      </w:r>
      <w:r w:rsidRPr="00A17DCF">
        <w:rPr>
          <w:rFonts w:ascii="Arial" w:hAnsi="Arial" w:cs="Arial"/>
          <w:sz w:val="20"/>
          <w:szCs w:val="20"/>
        </w:rPr>
        <w:t>planning</w:t>
      </w:r>
      <w:r w:rsidR="00284317" w:rsidRPr="00A17DCF">
        <w:rPr>
          <w:rFonts w:ascii="Arial" w:hAnsi="Arial" w:cs="Arial"/>
          <w:sz w:val="20"/>
          <w:szCs w:val="20"/>
        </w:rPr>
        <w:t xml:space="preserve"> (a concern driven by the field’s need to affirm its position within academia)</w:t>
      </w:r>
      <w:r w:rsidRPr="00A17DCF">
        <w:rPr>
          <w:rFonts w:ascii="Arial" w:hAnsi="Arial" w:cs="Arial"/>
          <w:sz w:val="20"/>
          <w:szCs w:val="20"/>
        </w:rPr>
        <w:t xml:space="preserve">, particularly through quantitative analysis of city regions and the production of mathematical models </w:t>
      </w:r>
      <w:r w:rsidR="00284317" w:rsidRPr="00A17DCF">
        <w:rPr>
          <w:rFonts w:ascii="Arial" w:hAnsi="Arial" w:cs="Arial"/>
          <w:sz w:val="20"/>
          <w:szCs w:val="20"/>
        </w:rPr>
        <w:t xml:space="preserve">to explain </w:t>
      </w:r>
      <w:r w:rsidRPr="00A17DCF">
        <w:rPr>
          <w:rFonts w:ascii="Arial" w:hAnsi="Arial" w:cs="Arial"/>
          <w:sz w:val="20"/>
          <w:szCs w:val="20"/>
        </w:rPr>
        <w:t>urban and regional development</w:t>
      </w:r>
      <w:r w:rsidR="00284317" w:rsidRPr="00A17DCF">
        <w:rPr>
          <w:rFonts w:ascii="Arial" w:hAnsi="Arial" w:cs="Arial"/>
          <w:sz w:val="20"/>
          <w:szCs w:val="20"/>
        </w:rPr>
        <w:t xml:space="preserve"> patterns</w:t>
      </w:r>
      <w:r w:rsidRPr="00A17DCF">
        <w:rPr>
          <w:rFonts w:ascii="Arial" w:hAnsi="Arial" w:cs="Arial"/>
          <w:sz w:val="20"/>
          <w:szCs w:val="20"/>
        </w:rPr>
        <w:t>.</w:t>
      </w:r>
      <w:r w:rsidR="008C1449" w:rsidRPr="00A17DCF">
        <w:rPr>
          <w:rFonts w:ascii="Arial" w:hAnsi="Arial" w:cs="Arial"/>
          <w:sz w:val="20"/>
          <w:szCs w:val="20"/>
        </w:rPr>
        <w:t xml:space="preserve"> </w:t>
      </w:r>
    </w:p>
    <w:p w14:paraId="7E827790" w14:textId="77777777" w:rsidR="00BE2388" w:rsidRPr="00A17DCF" w:rsidRDefault="00BE2388" w:rsidP="00AE5B2F">
      <w:pPr>
        <w:rPr>
          <w:rFonts w:ascii="Arial" w:hAnsi="Arial" w:cs="Arial"/>
          <w:sz w:val="20"/>
          <w:szCs w:val="20"/>
        </w:rPr>
      </w:pPr>
    </w:p>
    <w:p w14:paraId="6E31CD90" w14:textId="77777777" w:rsidR="00376C7D" w:rsidRPr="00A17DCF" w:rsidRDefault="001F1FAC" w:rsidP="00376C7D">
      <w:pPr>
        <w:rPr>
          <w:rFonts w:ascii="Arial" w:hAnsi="Arial" w:cs="Arial"/>
          <w:sz w:val="20"/>
          <w:szCs w:val="20"/>
        </w:rPr>
      </w:pPr>
      <w:r w:rsidRPr="00A17DCF">
        <w:rPr>
          <w:rFonts w:ascii="Arial" w:hAnsi="Arial" w:cs="Arial"/>
          <w:sz w:val="20"/>
          <w:szCs w:val="20"/>
        </w:rPr>
        <w:t>Several key changes to</w:t>
      </w:r>
      <w:r w:rsidR="00BE2388" w:rsidRPr="00A17DCF">
        <w:rPr>
          <w:rFonts w:ascii="Arial" w:hAnsi="Arial" w:cs="Arial"/>
          <w:sz w:val="20"/>
          <w:szCs w:val="20"/>
        </w:rPr>
        <w:t xml:space="preserve"> the definition of ‘</w:t>
      </w:r>
      <w:r w:rsidR="002B6A5F" w:rsidRPr="00A17DCF">
        <w:rPr>
          <w:rFonts w:ascii="Arial" w:hAnsi="Arial" w:cs="Arial"/>
          <w:sz w:val="20"/>
          <w:szCs w:val="20"/>
        </w:rPr>
        <w:t xml:space="preserve">what is </w:t>
      </w:r>
      <w:r w:rsidR="00BE2388" w:rsidRPr="00A17DCF">
        <w:rPr>
          <w:rFonts w:ascii="Arial" w:hAnsi="Arial" w:cs="Arial"/>
          <w:sz w:val="20"/>
          <w:szCs w:val="20"/>
        </w:rPr>
        <w:t xml:space="preserve">planning’ </w:t>
      </w:r>
      <w:r w:rsidRPr="00A17DCF">
        <w:rPr>
          <w:rFonts w:ascii="Arial" w:hAnsi="Arial" w:cs="Arial"/>
          <w:sz w:val="20"/>
          <w:szCs w:val="20"/>
        </w:rPr>
        <w:t>are evident in the development of the American postgraduate</w:t>
      </w:r>
      <w:r w:rsidR="000E207E" w:rsidRPr="00A17DCF">
        <w:rPr>
          <w:rFonts w:ascii="Arial" w:hAnsi="Arial" w:cs="Arial"/>
          <w:sz w:val="20"/>
          <w:szCs w:val="20"/>
        </w:rPr>
        <w:t xml:space="preserve"> model. One was the general shift from </w:t>
      </w:r>
      <w:r w:rsidR="00AE5B2F" w:rsidRPr="00A17DCF">
        <w:rPr>
          <w:rFonts w:ascii="Arial" w:hAnsi="Arial" w:cs="Arial"/>
          <w:sz w:val="20"/>
          <w:szCs w:val="20"/>
          <w:lang w:val="en-US"/>
        </w:rPr>
        <w:t>‘intu</w:t>
      </w:r>
      <w:r w:rsidR="000E207E" w:rsidRPr="00A17DCF">
        <w:rPr>
          <w:rFonts w:ascii="Arial" w:hAnsi="Arial" w:cs="Arial"/>
          <w:sz w:val="20"/>
          <w:szCs w:val="20"/>
          <w:lang w:val="en-US"/>
        </w:rPr>
        <w:t xml:space="preserve">itive’ to ‘rational planning’. </w:t>
      </w:r>
      <w:r w:rsidR="00AE5B2F" w:rsidRPr="00A17DCF">
        <w:rPr>
          <w:rFonts w:ascii="Arial" w:hAnsi="Arial" w:cs="Arial"/>
          <w:sz w:val="20"/>
          <w:szCs w:val="20"/>
          <w:lang w:val="en-US"/>
        </w:rPr>
        <w:t xml:space="preserve">Planning </w:t>
      </w:r>
      <w:r w:rsidR="000E207E" w:rsidRPr="00A17DCF">
        <w:rPr>
          <w:rFonts w:ascii="Arial" w:hAnsi="Arial" w:cs="Arial"/>
          <w:sz w:val="20"/>
          <w:szCs w:val="20"/>
          <w:lang w:val="en-US"/>
        </w:rPr>
        <w:t>‘</w:t>
      </w:r>
      <w:r w:rsidR="00AE5B2F" w:rsidRPr="00A17DCF">
        <w:rPr>
          <w:rFonts w:ascii="Arial" w:hAnsi="Arial" w:cs="Arial"/>
          <w:sz w:val="20"/>
          <w:szCs w:val="20"/>
          <w:lang w:val="en-US"/>
        </w:rPr>
        <w:t xml:space="preserve">skills’ </w:t>
      </w:r>
      <w:r w:rsidR="00BE2388" w:rsidRPr="00A17DCF">
        <w:rPr>
          <w:rFonts w:ascii="Arial" w:hAnsi="Arial" w:cs="Arial"/>
          <w:sz w:val="20"/>
          <w:szCs w:val="20"/>
          <w:lang w:val="en-US"/>
        </w:rPr>
        <w:t xml:space="preserve">became </w:t>
      </w:r>
      <w:r w:rsidR="000E207E" w:rsidRPr="00A17DCF">
        <w:rPr>
          <w:rFonts w:ascii="Arial" w:hAnsi="Arial" w:cs="Arial"/>
          <w:sz w:val="20"/>
          <w:szCs w:val="20"/>
          <w:lang w:val="en-US"/>
        </w:rPr>
        <w:t xml:space="preserve">increasingly equated with </w:t>
      </w:r>
      <w:r w:rsidR="00AE5B2F" w:rsidRPr="00A17DCF">
        <w:rPr>
          <w:rFonts w:ascii="Arial" w:hAnsi="Arial" w:cs="Arial"/>
          <w:sz w:val="20"/>
          <w:szCs w:val="20"/>
          <w:lang w:val="en-US"/>
        </w:rPr>
        <w:t>quantitative data analysis and strategi</w:t>
      </w:r>
      <w:r w:rsidR="000E207E" w:rsidRPr="00A17DCF">
        <w:rPr>
          <w:rFonts w:ascii="Arial" w:hAnsi="Arial" w:cs="Arial"/>
          <w:sz w:val="20"/>
          <w:szCs w:val="20"/>
          <w:lang w:val="en-US"/>
        </w:rPr>
        <w:t>c decision-making techniques, rather than</w:t>
      </w:r>
      <w:r w:rsidR="00AE5B2F" w:rsidRPr="00A17DCF">
        <w:rPr>
          <w:rFonts w:ascii="Arial" w:hAnsi="Arial" w:cs="Arial"/>
          <w:sz w:val="20"/>
          <w:szCs w:val="20"/>
          <w:lang w:val="en-US"/>
        </w:rPr>
        <w:t xml:space="preserve"> </w:t>
      </w:r>
      <w:r w:rsidR="00BE2388" w:rsidRPr="00A17DCF">
        <w:rPr>
          <w:rFonts w:ascii="Arial" w:hAnsi="Arial" w:cs="Arial"/>
          <w:sz w:val="20"/>
          <w:szCs w:val="20"/>
          <w:lang w:val="en-US"/>
        </w:rPr>
        <w:t xml:space="preserve">creative technical </w:t>
      </w:r>
      <w:r w:rsidR="00AE5B2F" w:rsidRPr="00A17DCF">
        <w:rPr>
          <w:rFonts w:ascii="Arial" w:hAnsi="Arial" w:cs="Arial"/>
          <w:sz w:val="20"/>
          <w:szCs w:val="20"/>
          <w:lang w:val="en-US"/>
        </w:rPr>
        <w:t>design</w:t>
      </w:r>
      <w:r w:rsidR="000E207E" w:rsidRPr="00A17DCF">
        <w:rPr>
          <w:rFonts w:ascii="Arial" w:hAnsi="Arial" w:cs="Arial"/>
          <w:sz w:val="20"/>
          <w:szCs w:val="20"/>
          <w:lang w:val="en-US"/>
        </w:rPr>
        <w:t xml:space="preserve"> ability</w:t>
      </w:r>
      <w:r w:rsidR="00AE5B2F" w:rsidRPr="00A17DCF">
        <w:rPr>
          <w:rFonts w:ascii="Arial" w:hAnsi="Arial" w:cs="Arial"/>
          <w:sz w:val="20"/>
          <w:szCs w:val="20"/>
          <w:lang w:val="en-US"/>
        </w:rPr>
        <w:t>.</w:t>
      </w:r>
      <w:r w:rsidR="000E207E" w:rsidRPr="00A17DCF">
        <w:rPr>
          <w:rFonts w:ascii="Arial" w:hAnsi="Arial" w:cs="Arial"/>
          <w:sz w:val="20"/>
          <w:szCs w:val="20"/>
          <w:lang w:val="en-US"/>
        </w:rPr>
        <w:t xml:space="preserve"> A</w:t>
      </w:r>
      <w:r w:rsidR="00376C7D" w:rsidRPr="00A17DCF">
        <w:rPr>
          <w:rFonts w:ascii="Arial" w:hAnsi="Arial" w:cs="Arial"/>
          <w:sz w:val="20"/>
          <w:szCs w:val="20"/>
          <w:lang w:val="en-US"/>
        </w:rPr>
        <w:t xml:space="preserve"> second</w:t>
      </w:r>
      <w:r w:rsidR="000E207E" w:rsidRPr="00A17DCF">
        <w:rPr>
          <w:rFonts w:ascii="Arial" w:hAnsi="Arial" w:cs="Arial"/>
          <w:sz w:val="20"/>
          <w:szCs w:val="20"/>
          <w:lang w:val="en-US"/>
        </w:rPr>
        <w:t xml:space="preserve"> key change was the shift in </w:t>
      </w:r>
      <w:r w:rsidR="00AE5B2F" w:rsidRPr="00A17DCF">
        <w:rPr>
          <w:rFonts w:ascii="Arial" w:hAnsi="Arial" w:cs="Arial"/>
          <w:sz w:val="20"/>
          <w:szCs w:val="20"/>
          <w:lang w:val="en-US"/>
        </w:rPr>
        <w:t xml:space="preserve">emphasis </w:t>
      </w:r>
      <w:r w:rsidR="000E207E" w:rsidRPr="00A17DCF">
        <w:rPr>
          <w:rFonts w:ascii="Arial" w:hAnsi="Arial" w:cs="Arial"/>
          <w:sz w:val="20"/>
          <w:szCs w:val="20"/>
          <w:lang w:val="en-US"/>
        </w:rPr>
        <w:t>from ‘</w:t>
      </w:r>
      <w:r w:rsidR="00AE5B2F" w:rsidRPr="00A17DCF">
        <w:rPr>
          <w:rFonts w:ascii="Arial" w:hAnsi="Arial" w:cs="Arial"/>
          <w:sz w:val="20"/>
          <w:szCs w:val="20"/>
          <w:lang w:val="en-US"/>
        </w:rPr>
        <w:t>plans and plan-making</w:t>
      </w:r>
      <w:r w:rsidR="000E207E" w:rsidRPr="00A17DCF">
        <w:rPr>
          <w:rFonts w:ascii="Arial" w:hAnsi="Arial" w:cs="Arial"/>
          <w:sz w:val="20"/>
          <w:szCs w:val="20"/>
          <w:lang w:val="en-US"/>
        </w:rPr>
        <w:t>’</w:t>
      </w:r>
      <w:r w:rsidR="00AE5B2F" w:rsidRPr="00A17DCF">
        <w:rPr>
          <w:rFonts w:ascii="Arial" w:hAnsi="Arial" w:cs="Arial"/>
          <w:sz w:val="20"/>
          <w:szCs w:val="20"/>
          <w:lang w:val="en-US"/>
        </w:rPr>
        <w:t xml:space="preserve"> to the analysis and creation of policies. </w:t>
      </w:r>
      <w:r w:rsidR="000E207E" w:rsidRPr="00A17DCF">
        <w:rPr>
          <w:rFonts w:ascii="Arial" w:hAnsi="Arial" w:cs="Arial"/>
          <w:sz w:val="20"/>
          <w:szCs w:val="20"/>
          <w:lang w:val="en-US"/>
        </w:rPr>
        <w:t>Indeed, t</w:t>
      </w:r>
      <w:r w:rsidR="00AE5B2F" w:rsidRPr="00A17DCF">
        <w:rPr>
          <w:rFonts w:ascii="Arial" w:hAnsi="Arial" w:cs="Arial"/>
          <w:sz w:val="20"/>
          <w:szCs w:val="20"/>
          <w:lang w:val="en-US"/>
        </w:rPr>
        <w:t xml:space="preserve">he influence of administrative science led to </w:t>
      </w:r>
      <w:proofErr w:type="gramStart"/>
      <w:r w:rsidR="00AE5B2F" w:rsidRPr="00A17DCF">
        <w:rPr>
          <w:rFonts w:ascii="Arial" w:hAnsi="Arial" w:cs="Arial"/>
          <w:sz w:val="20"/>
          <w:szCs w:val="20"/>
          <w:lang w:val="en-US"/>
        </w:rPr>
        <w:t xml:space="preserve">an </w:t>
      </w:r>
      <w:r w:rsidR="00AE5B2F" w:rsidRPr="00A17DCF">
        <w:rPr>
          <w:rFonts w:ascii="Arial" w:hAnsi="Arial" w:cs="Arial"/>
          <w:sz w:val="20"/>
          <w:szCs w:val="20"/>
        </w:rPr>
        <w:t>‘emphasis</w:t>
      </w:r>
      <w:proofErr w:type="gramEnd"/>
      <w:r w:rsidR="00AE5B2F" w:rsidRPr="00A17DCF">
        <w:rPr>
          <w:rFonts w:ascii="Arial" w:hAnsi="Arial" w:cs="Arial"/>
          <w:sz w:val="20"/>
          <w:szCs w:val="20"/>
        </w:rPr>
        <w:t xml:space="preserve"> on planning as a general tool for policy analysis’ and in particular the social, economic and political ramifications of public policies (Healey, 1999). </w:t>
      </w:r>
      <w:r w:rsidR="00376C7D" w:rsidRPr="00A17DCF">
        <w:rPr>
          <w:rFonts w:ascii="Arial" w:hAnsi="Arial" w:cs="Arial"/>
          <w:sz w:val="20"/>
          <w:szCs w:val="20"/>
          <w:lang w:val="en-US"/>
        </w:rPr>
        <w:t xml:space="preserve">Thirdly, planning undertook a shift in its scalar interest, becoming more concerned with regional dynamics in consonance with the development of regional science. The concept of region was initially employed by geographers but by the mid-twentieth century came to influence economists such as Walter Isard. Regional science was based on </w:t>
      </w:r>
      <w:r w:rsidR="00376C7D" w:rsidRPr="00A17DCF">
        <w:rPr>
          <w:rFonts w:ascii="Arial" w:hAnsi="Arial" w:cs="Arial"/>
          <w:sz w:val="20"/>
          <w:szCs w:val="20"/>
        </w:rPr>
        <w:t xml:space="preserve">the understanding </w:t>
      </w:r>
      <w:r w:rsidR="00376C7D" w:rsidRPr="00A17DCF">
        <w:rPr>
          <w:rFonts w:ascii="Arial" w:hAnsi="Arial" w:cs="Arial"/>
          <w:sz w:val="20"/>
          <w:szCs w:val="20"/>
          <w:lang w:val="en-US"/>
        </w:rPr>
        <w:t xml:space="preserve">that urban areas function economically within their wider rural regions, which themselves exist within ‘systems of regions’. Typically, Isard and Reiner (1962) advocated the ‘mathematically rigorous’ </w:t>
      </w:r>
      <w:r w:rsidR="00376C7D" w:rsidRPr="00A17DCF">
        <w:rPr>
          <w:rFonts w:ascii="Arial" w:hAnsi="Arial" w:cs="Arial"/>
          <w:sz w:val="20"/>
          <w:szCs w:val="20"/>
        </w:rPr>
        <w:t>development of models describing the spatial-economic dynamics of urban and regional development, as a means of providing guidance for ‘rational or judicious public decision-making and activity’, as well as a basis for ‘goal-oriented and planned activities susceptible to evaluation’.</w:t>
      </w:r>
    </w:p>
    <w:p w14:paraId="07A81011" w14:textId="77777777" w:rsidR="00AE5B2F" w:rsidRPr="00A17DCF" w:rsidRDefault="00AE5B2F" w:rsidP="00AE5B2F">
      <w:pPr>
        <w:ind w:left="1080"/>
        <w:rPr>
          <w:rFonts w:ascii="Arial" w:hAnsi="Arial" w:cs="Arial"/>
          <w:sz w:val="20"/>
          <w:szCs w:val="20"/>
        </w:rPr>
      </w:pPr>
    </w:p>
    <w:p w14:paraId="557D0E4D" w14:textId="77777777" w:rsidR="00376C7D" w:rsidRPr="00A17DCF" w:rsidRDefault="00376C7D" w:rsidP="00376C7D">
      <w:pPr>
        <w:rPr>
          <w:rFonts w:ascii="Arial" w:hAnsi="Arial" w:cs="Arial"/>
          <w:sz w:val="20"/>
          <w:szCs w:val="20"/>
          <w:lang w:val="en-US"/>
        </w:rPr>
      </w:pPr>
      <w:r w:rsidRPr="00A17DCF">
        <w:rPr>
          <w:rFonts w:ascii="Arial" w:hAnsi="Arial" w:cs="Arial"/>
          <w:sz w:val="20"/>
          <w:szCs w:val="20"/>
          <w:lang w:val="en-US"/>
        </w:rPr>
        <w:t xml:space="preserve">The structure of planning education programmes in the USA changed significantly </w:t>
      </w:r>
      <w:r w:rsidR="003C39BC" w:rsidRPr="00A17DCF">
        <w:rPr>
          <w:rFonts w:ascii="Arial" w:hAnsi="Arial" w:cs="Arial"/>
          <w:sz w:val="20"/>
          <w:szCs w:val="20"/>
          <w:lang w:val="en-US"/>
        </w:rPr>
        <w:t xml:space="preserve">in conjunction with </w:t>
      </w:r>
      <w:r w:rsidRPr="00A17DCF">
        <w:rPr>
          <w:rFonts w:ascii="Arial" w:hAnsi="Arial" w:cs="Arial"/>
          <w:sz w:val="20"/>
          <w:szCs w:val="20"/>
          <w:lang w:val="en-US"/>
        </w:rPr>
        <w:t xml:space="preserve">the ‘social science turn’. Dalton recognizes that, ‘social science research and rational decision making assumed the center of the planning education fabric with the establishment of </w:t>
      </w:r>
      <w:r w:rsidRPr="00A17DCF">
        <w:rPr>
          <w:rFonts w:ascii="Arial" w:hAnsi="Arial" w:cs="Arial"/>
          <w:sz w:val="20"/>
          <w:szCs w:val="20"/>
          <w:lang w:val="en-US"/>
        </w:rPr>
        <w:lastRenderedPageBreak/>
        <w:t>the Chicago School in 1947’ (2001:424). T</w:t>
      </w:r>
      <w:r w:rsidRPr="00A17DCF">
        <w:rPr>
          <w:rFonts w:ascii="Arial" w:hAnsi="Arial" w:cs="Arial"/>
          <w:sz w:val="20"/>
          <w:szCs w:val="20"/>
        </w:rPr>
        <w:t xml:space="preserve">he period 1947 to 1975 saw a rapid increase in the establishment of postgraduate planning programmes in the USA. </w:t>
      </w:r>
      <w:r w:rsidRPr="00A17DCF">
        <w:rPr>
          <w:rFonts w:ascii="Arial" w:hAnsi="Arial" w:cs="Arial"/>
          <w:sz w:val="20"/>
          <w:szCs w:val="20"/>
          <w:lang w:val="en-US"/>
        </w:rPr>
        <w:t>A number of universities established postgraduate planning programmes that were administered outside of architectural departments, and which accepted students from a wide variety of undergraduate disciplines (i.e. not narrowly from the architecture, landscape architecture and engineering disciplines). These largely followed the curricular recommendations of Harvey Perloff (1957, 1958), who maintained that planners should be trained as generalists, but with a specialty, ‘based on a curriculum with a common core and advanced work in specialized areas’ (Dalton, 2001:426). Perloff’s vision for curriculum structure has been referred to as the ‘cafeteria system’.</w:t>
      </w:r>
    </w:p>
    <w:p w14:paraId="399A8DAB" w14:textId="77777777" w:rsidR="00376C7D" w:rsidRPr="00A17DCF" w:rsidRDefault="00376C7D" w:rsidP="00376C7D">
      <w:pPr>
        <w:rPr>
          <w:rFonts w:ascii="Arial" w:hAnsi="Arial" w:cs="Arial"/>
          <w:sz w:val="20"/>
          <w:szCs w:val="20"/>
          <w:lang w:val="en-US"/>
        </w:rPr>
      </w:pPr>
    </w:p>
    <w:p w14:paraId="7939AFF6" w14:textId="77777777" w:rsidR="00376C7D" w:rsidRPr="00A17DCF" w:rsidRDefault="00376C7D" w:rsidP="00376C7D">
      <w:pPr>
        <w:ind w:left="720"/>
        <w:rPr>
          <w:rFonts w:ascii="Arial" w:hAnsi="Arial" w:cs="Arial"/>
          <w:sz w:val="20"/>
          <w:szCs w:val="20"/>
          <w:lang w:val="en-US"/>
        </w:rPr>
      </w:pPr>
      <w:r w:rsidRPr="00A17DCF">
        <w:rPr>
          <w:rFonts w:ascii="Arial" w:hAnsi="Arial" w:cs="Arial"/>
          <w:sz w:val="20"/>
          <w:szCs w:val="20"/>
          <w:lang w:val="en-US"/>
        </w:rPr>
        <w:t xml:space="preserve">‘A core program should center about the basic principles and methods of planning… [The student] should learn to use the basic methods by employing them in a problem-solving content. It is the thinking through and working through that is at the heart of the learning process… The core should enable him [sic] to come to understand various kinds of interrelationships – among problems, subject matter, </w:t>
      </w:r>
      <w:proofErr w:type="gramStart"/>
      <w:r w:rsidRPr="00A17DCF">
        <w:rPr>
          <w:rFonts w:ascii="Arial" w:hAnsi="Arial" w:cs="Arial"/>
          <w:sz w:val="20"/>
          <w:szCs w:val="20"/>
          <w:lang w:val="en-US"/>
        </w:rPr>
        <w:t>specialists’</w:t>
      </w:r>
      <w:proofErr w:type="gramEnd"/>
      <w:r w:rsidRPr="00A17DCF">
        <w:rPr>
          <w:rFonts w:ascii="Arial" w:hAnsi="Arial" w:cs="Arial"/>
          <w:sz w:val="20"/>
          <w:szCs w:val="20"/>
          <w:lang w:val="en-US"/>
        </w:rPr>
        <w:t xml:space="preserve"> (Perloff, 1957, cited in Batey, 1985:414-415).</w:t>
      </w:r>
    </w:p>
    <w:p w14:paraId="35205E37" w14:textId="77777777" w:rsidR="00376C7D" w:rsidRPr="00A17DCF" w:rsidRDefault="00376C7D" w:rsidP="00376C7D">
      <w:pPr>
        <w:rPr>
          <w:rFonts w:ascii="Arial" w:hAnsi="Arial" w:cs="Arial"/>
          <w:sz w:val="20"/>
          <w:szCs w:val="20"/>
          <w:lang w:val="en-US"/>
        </w:rPr>
      </w:pPr>
    </w:p>
    <w:p w14:paraId="35CB228C" w14:textId="77777777" w:rsidR="00376C7D" w:rsidRPr="00A17DCF" w:rsidRDefault="00376C7D" w:rsidP="00376C7D">
      <w:pPr>
        <w:rPr>
          <w:rFonts w:ascii="Arial" w:hAnsi="Arial" w:cs="Arial"/>
          <w:sz w:val="20"/>
          <w:szCs w:val="20"/>
          <w:lang w:val="en-US"/>
        </w:rPr>
      </w:pPr>
      <w:r w:rsidRPr="00A17DCF">
        <w:rPr>
          <w:rFonts w:ascii="Arial" w:hAnsi="Arial" w:cs="Arial"/>
          <w:sz w:val="20"/>
          <w:szCs w:val="20"/>
          <w:lang w:val="en-US"/>
        </w:rPr>
        <w:t xml:space="preserve">Curricular reform was accompanied by major changes in pedagogical approach: </w:t>
      </w:r>
      <w:r w:rsidRPr="00A17DCF">
        <w:rPr>
          <w:rFonts w:ascii="Arial" w:hAnsi="Arial" w:cs="Arial"/>
          <w:sz w:val="20"/>
          <w:szCs w:val="20"/>
        </w:rPr>
        <w:t>‘</w:t>
      </w:r>
      <w:r w:rsidRPr="00A17DCF">
        <w:rPr>
          <w:rFonts w:ascii="Arial" w:hAnsi="Arial" w:cs="Arial"/>
          <w:sz w:val="20"/>
          <w:szCs w:val="20"/>
          <w:lang w:val="en-US"/>
        </w:rPr>
        <w:t>during this period, not only did educators in many programs express disdain for design, but also interest in practice became peripheral and the studio vestigial’ (</w:t>
      </w:r>
      <w:r w:rsidRPr="00A17DCF">
        <w:rPr>
          <w:rFonts w:ascii="Arial" w:hAnsi="Arial" w:cs="Arial"/>
          <w:i/>
          <w:sz w:val="20"/>
          <w:szCs w:val="20"/>
          <w:lang w:val="en-US"/>
        </w:rPr>
        <w:t>ibid.</w:t>
      </w:r>
      <w:r w:rsidRPr="00A17DCF">
        <w:rPr>
          <w:rFonts w:ascii="Arial" w:hAnsi="Arial" w:cs="Arial"/>
          <w:sz w:val="20"/>
          <w:szCs w:val="20"/>
          <w:lang w:val="en-US"/>
        </w:rPr>
        <w:t xml:space="preserve">). Instead scholarship was emphasized, and numerous Ph.D. programmes in planning were created. After 1975 however, enrollments steadily decreased for US planning programmes, leading both educators and practitioners to question this model. However, ‘the influence of the social science research approach to planning education continues to this day, particularly through specializations, research centers, and Ph.D. programs’ (Dalton, 2001:424). It </w:t>
      </w:r>
      <w:r w:rsidR="003C39BC" w:rsidRPr="00A17DCF">
        <w:rPr>
          <w:rFonts w:ascii="Arial" w:hAnsi="Arial" w:cs="Arial"/>
          <w:sz w:val="20"/>
          <w:szCs w:val="20"/>
          <w:lang w:val="en-US"/>
        </w:rPr>
        <w:t xml:space="preserve">is </w:t>
      </w:r>
      <w:r w:rsidRPr="00A17DCF">
        <w:rPr>
          <w:rFonts w:ascii="Arial" w:hAnsi="Arial" w:cs="Arial"/>
          <w:sz w:val="20"/>
          <w:szCs w:val="20"/>
          <w:lang w:val="en-US"/>
        </w:rPr>
        <w:t xml:space="preserve">also </w:t>
      </w:r>
      <w:r w:rsidR="003C39BC" w:rsidRPr="00A17DCF">
        <w:rPr>
          <w:rFonts w:ascii="Arial" w:hAnsi="Arial" w:cs="Arial"/>
          <w:sz w:val="20"/>
          <w:szCs w:val="20"/>
          <w:lang w:val="en-US"/>
        </w:rPr>
        <w:t xml:space="preserve">evident </w:t>
      </w:r>
      <w:r w:rsidRPr="00A17DCF">
        <w:rPr>
          <w:rFonts w:ascii="Arial" w:hAnsi="Arial" w:cs="Arial"/>
          <w:sz w:val="20"/>
          <w:szCs w:val="20"/>
          <w:lang w:val="en-US"/>
        </w:rPr>
        <w:t xml:space="preserve">in the continued use of quantitative methods for planning, whether it </w:t>
      </w:r>
      <w:r w:rsidR="003C39BC" w:rsidRPr="00A17DCF">
        <w:rPr>
          <w:rFonts w:ascii="Arial" w:hAnsi="Arial" w:cs="Arial"/>
          <w:sz w:val="20"/>
          <w:szCs w:val="20"/>
          <w:lang w:val="en-US"/>
        </w:rPr>
        <w:t>is</w:t>
      </w:r>
      <w:r w:rsidRPr="00A17DCF">
        <w:rPr>
          <w:rFonts w:ascii="Arial" w:hAnsi="Arial" w:cs="Arial"/>
          <w:sz w:val="20"/>
          <w:szCs w:val="20"/>
          <w:lang w:val="en-US"/>
        </w:rPr>
        <w:t xml:space="preserve"> the construction of </w:t>
      </w:r>
      <w:r w:rsidR="003C39BC" w:rsidRPr="00A17DCF">
        <w:rPr>
          <w:rFonts w:ascii="Arial" w:hAnsi="Arial" w:cs="Arial"/>
          <w:sz w:val="20"/>
          <w:szCs w:val="20"/>
          <w:lang w:val="en-US"/>
        </w:rPr>
        <w:t xml:space="preserve">mathematical </w:t>
      </w:r>
      <w:r w:rsidRPr="00A17DCF">
        <w:rPr>
          <w:rFonts w:ascii="Arial" w:hAnsi="Arial" w:cs="Arial"/>
          <w:sz w:val="20"/>
          <w:szCs w:val="20"/>
          <w:lang w:val="en-US"/>
        </w:rPr>
        <w:t>models or computer-aided analysis such as GIS.</w:t>
      </w:r>
    </w:p>
    <w:p w14:paraId="4CF92209" w14:textId="77777777" w:rsidR="00376C7D" w:rsidRPr="00A17DCF" w:rsidRDefault="00376C7D" w:rsidP="00376C7D">
      <w:pPr>
        <w:rPr>
          <w:rFonts w:ascii="Arial" w:hAnsi="Arial" w:cs="Arial"/>
          <w:sz w:val="20"/>
          <w:szCs w:val="20"/>
        </w:rPr>
      </w:pPr>
    </w:p>
    <w:p w14:paraId="0C9B908F" w14:textId="77777777" w:rsidR="00833281" w:rsidRPr="00A17DCF" w:rsidRDefault="00C87193" w:rsidP="00833281">
      <w:pPr>
        <w:rPr>
          <w:rFonts w:ascii="Arial" w:hAnsi="Arial" w:cs="Arial"/>
          <w:sz w:val="20"/>
          <w:szCs w:val="20"/>
        </w:rPr>
      </w:pPr>
      <w:r w:rsidRPr="00A17DCF">
        <w:rPr>
          <w:rFonts w:ascii="Arial" w:hAnsi="Arial" w:cs="Arial"/>
          <w:sz w:val="20"/>
          <w:szCs w:val="20"/>
          <w:lang w:val="en-US"/>
        </w:rPr>
        <w:t xml:space="preserve">A third general model of planning education, the </w:t>
      </w:r>
      <w:r w:rsidRPr="00A17DCF">
        <w:rPr>
          <w:rFonts w:ascii="Arial" w:hAnsi="Arial" w:cs="Arial"/>
          <w:b/>
          <w:sz w:val="20"/>
          <w:szCs w:val="20"/>
          <w:lang w:val="en-US"/>
        </w:rPr>
        <w:t>‘</w:t>
      </w:r>
      <w:r w:rsidR="00833281" w:rsidRPr="00A17DCF">
        <w:rPr>
          <w:rFonts w:ascii="Arial" w:hAnsi="Arial" w:cs="Arial"/>
          <w:b/>
          <w:sz w:val="20"/>
          <w:szCs w:val="20"/>
          <w:lang w:val="en-US"/>
        </w:rPr>
        <w:t>c</w:t>
      </w:r>
      <w:r w:rsidRPr="00A17DCF">
        <w:rPr>
          <w:rFonts w:ascii="Arial" w:hAnsi="Arial" w:cs="Arial"/>
          <w:b/>
          <w:sz w:val="20"/>
          <w:szCs w:val="20"/>
          <w:lang w:val="en-US"/>
        </w:rPr>
        <w:t xml:space="preserve">omprehensive </w:t>
      </w:r>
      <w:r w:rsidR="00833281" w:rsidRPr="00A17DCF">
        <w:rPr>
          <w:rFonts w:ascii="Arial" w:hAnsi="Arial" w:cs="Arial"/>
          <w:b/>
          <w:sz w:val="20"/>
          <w:szCs w:val="20"/>
          <w:lang w:val="en-US"/>
        </w:rPr>
        <w:t>i</w:t>
      </w:r>
      <w:r w:rsidRPr="00A17DCF">
        <w:rPr>
          <w:rFonts w:ascii="Arial" w:hAnsi="Arial" w:cs="Arial"/>
          <w:b/>
          <w:sz w:val="20"/>
          <w:szCs w:val="20"/>
          <w:lang w:val="en-US"/>
        </w:rPr>
        <w:t>ntegrated model’</w:t>
      </w:r>
      <w:r w:rsidRPr="00A17DCF">
        <w:rPr>
          <w:rFonts w:ascii="Arial" w:hAnsi="Arial" w:cs="Arial"/>
          <w:sz w:val="20"/>
          <w:szCs w:val="20"/>
          <w:lang w:val="en-US"/>
        </w:rPr>
        <w:t xml:space="preserve"> (</w:t>
      </w:r>
      <w:r w:rsidRPr="00A17DCF">
        <w:rPr>
          <w:rFonts w:ascii="Arial" w:hAnsi="Arial" w:cs="Arial"/>
          <w:sz w:val="20"/>
          <w:szCs w:val="20"/>
        </w:rPr>
        <w:t>Rodriguex-Bachiller, 1988),</w:t>
      </w:r>
      <w:r w:rsidRPr="00A17DCF">
        <w:rPr>
          <w:rFonts w:ascii="Arial" w:hAnsi="Arial" w:cs="Arial"/>
          <w:sz w:val="20"/>
          <w:szCs w:val="20"/>
          <w:lang w:val="en-US"/>
        </w:rPr>
        <w:t xml:space="preserve"> has its origin</w:t>
      </w:r>
      <w:r w:rsidR="00833281" w:rsidRPr="00A17DCF">
        <w:rPr>
          <w:rFonts w:ascii="Arial" w:hAnsi="Arial" w:cs="Arial"/>
          <w:sz w:val="20"/>
          <w:szCs w:val="20"/>
          <w:lang w:val="en-US"/>
        </w:rPr>
        <w:t>s</w:t>
      </w:r>
      <w:r w:rsidRPr="00A17DCF">
        <w:rPr>
          <w:rFonts w:ascii="Arial" w:hAnsi="Arial" w:cs="Arial"/>
          <w:sz w:val="20"/>
          <w:szCs w:val="20"/>
          <w:lang w:val="en-US"/>
        </w:rPr>
        <w:t xml:space="preserve"> in </w:t>
      </w:r>
      <w:r w:rsidR="00833281" w:rsidRPr="00A17DCF">
        <w:rPr>
          <w:rFonts w:ascii="Arial" w:hAnsi="Arial" w:cs="Arial"/>
          <w:sz w:val="20"/>
          <w:szCs w:val="20"/>
          <w:lang w:val="en-US"/>
        </w:rPr>
        <w:t xml:space="preserve">mid-twentieth century </w:t>
      </w:r>
      <w:r w:rsidRPr="00A17DCF">
        <w:rPr>
          <w:rFonts w:ascii="Arial" w:hAnsi="Arial" w:cs="Arial"/>
          <w:sz w:val="20"/>
          <w:szCs w:val="20"/>
          <w:lang w:val="en-US"/>
        </w:rPr>
        <w:t>Britain</w:t>
      </w:r>
      <w:r w:rsidR="00833281" w:rsidRPr="00A17DCF">
        <w:rPr>
          <w:rFonts w:ascii="Arial" w:hAnsi="Arial" w:cs="Arial"/>
          <w:sz w:val="20"/>
          <w:szCs w:val="20"/>
          <w:lang w:val="en-US"/>
        </w:rPr>
        <w:t>, where post</w:t>
      </w:r>
      <w:r w:rsidR="00833281" w:rsidRPr="00A17DCF">
        <w:rPr>
          <w:rFonts w:ascii="Arial" w:hAnsi="Arial" w:cs="Arial"/>
          <w:sz w:val="20"/>
          <w:szCs w:val="20"/>
        </w:rPr>
        <w:t>-war planning educational reforms were driven by the provisions of the Town and Country Planning Act of 1947. This legislation sought to aid post-war reconstruction via the establishment of new local government planning departments, each tasked with preparing land-use development plans as well as conducting development controls. The resulting demand for planners led the British government to undertake a review of the planning education system, which until that point was oriented towards providing post-professional qualifications to architects, engineers and surveyors. The resulting Schuster Report (1950) recommended the formulation of two-year postgraduate planning programmes designed to promote inter-disciplinary and inter-professional links by attracting graduates from a range of first degree subjects (Batey, 1985). The Report regarded the postgraduate planning degree as a ‘vocational course providing training for a professional career’ in physical, land-use planning practice (1985:409). Planners were expected to be able to produce ‘consistent’ land use and development policies, to translate these policies into ‘a practical, economic and aesthetically pleasing’ plan, and to organise the means for realising the planned mode of development.</w:t>
      </w:r>
    </w:p>
    <w:p w14:paraId="470576E5" w14:textId="77777777" w:rsidR="00833281" w:rsidRPr="00A17DCF" w:rsidRDefault="00833281" w:rsidP="00833281">
      <w:pPr>
        <w:rPr>
          <w:rFonts w:ascii="Arial" w:hAnsi="Arial" w:cs="Arial"/>
          <w:sz w:val="20"/>
          <w:szCs w:val="20"/>
        </w:rPr>
      </w:pPr>
    </w:p>
    <w:p w14:paraId="37AF0AD4" w14:textId="77777777" w:rsidR="00833281" w:rsidRPr="00A17DCF" w:rsidRDefault="00833281" w:rsidP="00833281">
      <w:pPr>
        <w:rPr>
          <w:rFonts w:ascii="Arial" w:hAnsi="Arial" w:cs="Arial"/>
          <w:sz w:val="20"/>
          <w:szCs w:val="20"/>
        </w:rPr>
      </w:pPr>
      <w:r w:rsidRPr="00A17DCF">
        <w:rPr>
          <w:rFonts w:ascii="Arial" w:hAnsi="Arial" w:cs="Arial"/>
          <w:sz w:val="20"/>
          <w:szCs w:val="20"/>
        </w:rPr>
        <w:t xml:space="preserve">Following the publication of the Schuster Report, planning programmes such as that of the University of Liverpool devised </w:t>
      </w:r>
      <w:r w:rsidR="00AD7568" w:rsidRPr="00A17DCF">
        <w:rPr>
          <w:rFonts w:ascii="Arial" w:hAnsi="Arial" w:cs="Arial"/>
          <w:sz w:val="20"/>
          <w:szCs w:val="20"/>
        </w:rPr>
        <w:t>master</w:t>
      </w:r>
      <w:r w:rsidR="00CE68D0">
        <w:rPr>
          <w:rFonts w:ascii="Arial" w:hAnsi="Arial" w:cs="Arial"/>
          <w:sz w:val="20"/>
          <w:szCs w:val="20"/>
        </w:rPr>
        <w:t>’</w:t>
      </w:r>
      <w:r w:rsidR="00AD7568">
        <w:rPr>
          <w:rFonts w:ascii="Arial" w:hAnsi="Arial" w:cs="Arial"/>
          <w:sz w:val="20"/>
          <w:szCs w:val="20"/>
        </w:rPr>
        <w:t>s</w:t>
      </w:r>
      <w:r w:rsidR="00AD7568" w:rsidRPr="00A17DCF">
        <w:rPr>
          <w:rFonts w:ascii="Arial" w:hAnsi="Arial" w:cs="Arial"/>
          <w:sz w:val="20"/>
          <w:szCs w:val="20"/>
        </w:rPr>
        <w:t xml:space="preserve"> </w:t>
      </w:r>
      <w:r w:rsidRPr="00A17DCF">
        <w:rPr>
          <w:rFonts w:ascii="Arial" w:hAnsi="Arial" w:cs="Arial"/>
          <w:sz w:val="20"/>
          <w:szCs w:val="20"/>
        </w:rPr>
        <w:t xml:space="preserve">degrees to incorporate subjects relating to land economics, economic geography, social science and statistics (Batey, 1985). However, practical work continued to ‘play an equal, if not more important part in the course’ (1985:410). The number of two-year </w:t>
      </w:r>
      <w:r w:rsidR="00AD7568" w:rsidRPr="00A17DCF">
        <w:rPr>
          <w:rFonts w:ascii="Arial" w:hAnsi="Arial" w:cs="Arial"/>
          <w:sz w:val="20"/>
          <w:szCs w:val="20"/>
        </w:rPr>
        <w:t>master</w:t>
      </w:r>
      <w:r w:rsidR="00CE68D0">
        <w:rPr>
          <w:rFonts w:ascii="Arial" w:hAnsi="Arial" w:cs="Arial"/>
          <w:sz w:val="20"/>
          <w:szCs w:val="20"/>
        </w:rPr>
        <w:t>’</w:t>
      </w:r>
      <w:r w:rsidR="00AD7568" w:rsidRPr="00A17DCF">
        <w:rPr>
          <w:rFonts w:ascii="Arial" w:hAnsi="Arial" w:cs="Arial"/>
          <w:sz w:val="20"/>
          <w:szCs w:val="20"/>
        </w:rPr>
        <w:t xml:space="preserve">s </w:t>
      </w:r>
      <w:r w:rsidRPr="00A17DCF">
        <w:rPr>
          <w:rFonts w:ascii="Arial" w:hAnsi="Arial" w:cs="Arial"/>
          <w:sz w:val="20"/>
          <w:szCs w:val="20"/>
        </w:rPr>
        <w:t>planning programmes in Britain increased rapidly in the 1960s, and peaked in the 1970s. In the late 1970s however, the Royal Town Planning Institute (RTPI) education policy underwent extensive review, and eventually adopted a core curriculum approach – similar to that pioneered by the University of Chicago in the late 1940s and early 1950s (Batey, 1985). The curriculum adopted by the RTPI in 1980 attempted to define a compulsory core, whilst allowing individual planning schools a degree of freedom to develop concentrated courses around this core.</w:t>
      </w:r>
    </w:p>
    <w:p w14:paraId="513F4679" w14:textId="77777777" w:rsidR="00833281" w:rsidRPr="00A17DCF" w:rsidRDefault="00833281" w:rsidP="00833281">
      <w:pPr>
        <w:rPr>
          <w:rFonts w:ascii="Arial" w:hAnsi="Arial" w:cs="Arial"/>
          <w:sz w:val="20"/>
          <w:szCs w:val="20"/>
        </w:rPr>
      </w:pPr>
    </w:p>
    <w:p w14:paraId="037F7989" w14:textId="77777777" w:rsidR="00833281" w:rsidRPr="00A17DCF" w:rsidRDefault="00833281" w:rsidP="00833281">
      <w:pPr>
        <w:rPr>
          <w:rFonts w:ascii="Arial" w:hAnsi="Arial" w:cs="Arial"/>
          <w:sz w:val="20"/>
          <w:szCs w:val="20"/>
        </w:rPr>
      </w:pPr>
      <w:r w:rsidRPr="00A17DCF">
        <w:rPr>
          <w:rFonts w:ascii="Arial" w:hAnsi="Arial" w:cs="Arial"/>
          <w:sz w:val="20"/>
          <w:szCs w:val="20"/>
        </w:rPr>
        <w:t xml:space="preserve">Batey, writing in 1985, suggested that British </w:t>
      </w:r>
      <w:r w:rsidR="00E92125" w:rsidRPr="00A17DCF">
        <w:rPr>
          <w:rFonts w:ascii="Arial" w:hAnsi="Arial" w:cs="Arial"/>
          <w:sz w:val="20"/>
          <w:szCs w:val="20"/>
        </w:rPr>
        <w:t xml:space="preserve">postgraduate </w:t>
      </w:r>
      <w:r w:rsidRPr="00A17DCF">
        <w:rPr>
          <w:rFonts w:ascii="Arial" w:hAnsi="Arial" w:cs="Arial"/>
          <w:sz w:val="20"/>
          <w:szCs w:val="20"/>
        </w:rPr>
        <w:t>planning education exemplified significant variation between schools (Batey, 1985). One factor of variation was the ‘relative weight given to planning as a technical or professional skill rather than as an administrative function within local or central government’ (1985:416). Some schools emphasise</w:t>
      </w:r>
      <w:r w:rsidR="00E92125" w:rsidRPr="00A17DCF">
        <w:rPr>
          <w:rFonts w:ascii="Arial" w:hAnsi="Arial" w:cs="Arial"/>
          <w:sz w:val="20"/>
          <w:szCs w:val="20"/>
        </w:rPr>
        <w:t>d</w:t>
      </w:r>
      <w:r w:rsidRPr="00A17DCF">
        <w:rPr>
          <w:rFonts w:ascii="Arial" w:hAnsi="Arial" w:cs="Arial"/>
          <w:sz w:val="20"/>
          <w:szCs w:val="20"/>
        </w:rPr>
        <w:t xml:space="preserve"> ‘the development of skills traditionally associated with physical planning, to methods of plan-making and to the preparations of designs for various types of land development’. Those with a social science orientation </w:t>
      </w:r>
      <w:r w:rsidR="00E92125" w:rsidRPr="00A17DCF">
        <w:rPr>
          <w:rFonts w:ascii="Arial" w:hAnsi="Arial" w:cs="Arial"/>
          <w:sz w:val="20"/>
          <w:szCs w:val="20"/>
        </w:rPr>
        <w:t xml:space="preserve">were </w:t>
      </w:r>
      <w:r w:rsidRPr="00A17DCF">
        <w:rPr>
          <w:rFonts w:ascii="Arial" w:hAnsi="Arial" w:cs="Arial"/>
          <w:sz w:val="20"/>
          <w:szCs w:val="20"/>
        </w:rPr>
        <w:t>‘more concerned with analysing planning policy and establishing its social, political and economic implications, and with the administrative and legal procedures necessary for the implementation of policy by government’ (1985:416).</w:t>
      </w:r>
      <w:r w:rsidR="00E92125" w:rsidRPr="00A17DCF">
        <w:rPr>
          <w:rFonts w:ascii="Arial" w:hAnsi="Arial" w:cs="Arial"/>
          <w:sz w:val="20"/>
          <w:szCs w:val="20"/>
        </w:rPr>
        <w:t xml:space="preserve"> Another variable was </w:t>
      </w:r>
      <w:r w:rsidRPr="00A17DCF">
        <w:rPr>
          <w:rFonts w:ascii="Arial" w:hAnsi="Arial" w:cs="Arial"/>
          <w:sz w:val="20"/>
          <w:szCs w:val="20"/>
        </w:rPr>
        <w:t xml:space="preserve">‘the degree to which the course adopts a scholarly or professional stance’. </w:t>
      </w:r>
      <w:r w:rsidR="00E92125" w:rsidRPr="00A17DCF">
        <w:rPr>
          <w:rFonts w:ascii="Arial" w:hAnsi="Arial" w:cs="Arial"/>
          <w:sz w:val="20"/>
          <w:szCs w:val="20"/>
        </w:rPr>
        <w:t xml:space="preserve">Despite these differences, the comprehensive integrated models may be characterised as a generalist </w:t>
      </w:r>
      <w:r w:rsidRPr="00A17DCF">
        <w:rPr>
          <w:rFonts w:ascii="Arial" w:hAnsi="Arial" w:cs="Arial"/>
          <w:sz w:val="20"/>
          <w:szCs w:val="20"/>
          <w:lang w:val="en-US"/>
        </w:rPr>
        <w:t>approach focusing on methodology, physical planning and administration.</w:t>
      </w:r>
      <w:r w:rsidR="00E92125" w:rsidRPr="00A17DCF">
        <w:rPr>
          <w:rFonts w:ascii="Arial" w:hAnsi="Arial" w:cs="Arial"/>
          <w:sz w:val="20"/>
          <w:szCs w:val="20"/>
          <w:lang w:val="en-US"/>
        </w:rPr>
        <w:t xml:space="preserve"> According to Rodriguez-Bachiller, </w:t>
      </w:r>
      <w:r w:rsidRPr="00A17DCF">
        <w:rPr>
          <w:rFonts w:ascii="Arial" w:hAnsi="Arial" w:cs="Arial"/>
          <w:sz w:val="20"/>
          <w:szCs w:val="20"/>
        </w:rPr>
        <w:t>‘</w:t>
      </w:r>
      <w:r w:rsidR="00E92125" w:rsidRPr="00A17DCF">
        <w:rPr>
          <w:rFonts w:ascii="Arial" w:hAnsi="Arial" w:cs="Arial"/>
          <w:sz w:val="20"/>
          <w:szCs w:val="20"/>
        </w:rPr>
        <w:t>w</w:t>
      </w:r>
      <w:r w:rsidRPr="00A17DCF">
        <w:rPr>
          <w:rFonts w:ascii="Arial" w:hAnsi="Arial" w:cs="Arial"/>
          <w:sz w:val="20"/>
          <w:szCs w:val="20"/>
        </w:rPr>
        <w:t>hat characterises this approach most of all is the fact that it uses a single model of education to deal with different orientations (it is at the same time skill-oriented, policy-oriented, and academic-oriented), different scales (local and strategic-regional), and different approaches (generalism, specialism)’ (1988:207).</w:t>
      </w:r>
    </w:p>
    <w:p w14:paraId="4C662D9F" w14:textId="77777777" w:rsidR="00833281" w:rsidRPr="00A17DCF" w:rsidRDefault="00833281" w:rsidP="00C87193">
      <w:pPr>
        <w:rPr>
          <w:rFonts w:ascii="Arial" w:hAnsi="Arial" w:cs="Arial"/>
          <w:sz w:val="20"/>
          <w:szCs w:val="20"/>
          <w:lang w:val="en-US"/>
        </w:rPr>
      </w:pPr>
    </w:p>
    <w:p w14:paraId="06F11717" w14:textId="77777777" w:rsidR="000706AB" w:rsidRPr="00A17DCF" w:rsidRDefault="00E92125" w:rsidP="001E3CA5">
      <w:pPr>
        <w:rPr>
          <w:rFonts w:ascii="Arial" w:hAnsi="Arial" w:cs="Arial"/>
          <w:sz w:val="20"/>
          <w:szCs w:val="20"/>
          <w:lang w:val="en-US"/>
        </w:rPr>
      </w:pPr>
      <w:r w:rsidRPr="00A17DCF">
        <w:rPr>
          <w:rFonts w:ascii="Arial" w:hAnsi="Arial" w:cs="Arial"/>
          <w:sz w:val="20"/>
          <w:szCs w:val="20"/>
          <w:lang w:val="en-US"/>
        </w:rPr>
        <w:t xml:space="preserve">The final educational model comprising this typology is less distinctive as an educational approach, </w:t>
      </w:r>
      <w:r w:rsidR="000706AB" w:rsidRPr="00A17DCF">
        <w:rPr>
          <w:rFonts w:ascii="Arial" w:hAnsi="Arial" w:cs="Arial"/>
          <w:sz w:val="20"/>
          <w:szCs w:val="20"/>
          <w:lang w:val="en-US"/>
        </w:rPr>
        <w:t xml:space="preserve">in comparison </w:t>
      </w:r>
      <w:r w:rsidRPr="00A17DCF">
        <w:rPr>
          <w:rFonts w:ascii="Arial" w:hAnsi="Arial" w:cs="Arial"/>
          <w:sz w:val="20"/>
          <w:szCs w:val="20"/>
          <w:lang w:val="en-US"/>
        </w:rPr>
        <w:t xml:space="preserve">to the three previous examples. Frank terms this the </w:t>
      </w:r>
      <w:r w:rsidRPr="00A17DCF">
        <w:rPr>
          <w:rFonts w:ascii="Arial" w:hAnsi="Arial" w:cs="Arial"/>
          <w:b/>
          <w:sz w:val="20"/>
          <w:szCs w:val="20"/>
          <w:lang w:val="en-US"/>
        </w:rPr>
        <w:t>‘radical critique and advocacy’ approach</w:t>
      </w:r>
      <w:r w:rsidRPr="00A17DCF">
        <w:rPr>
          <w:rFonts w:ascii="Arial" w:hAnsi="Arial" w:cs="Arial"/>
          <w:sz w:val="20"/>
          <w:szCs w:val="20"/>
          <w:lang w:val="en-US"/>
        </w:rPr>
        <w:t xml:space="preserve">, which became influential in American and European schools during and following the 1960s. </w:t>
      </w:r>
      <w:r w:rsidR="000706AB" w:rsidRPr="00A17DCF">
        <w:rPr>
          <w:rFonts w:ascii="Arial" w:hAnsi="Arial" w:cs="Arial"/>
          <w:sz w:val="20"/>
          <w:szCs w:val="20"/>
        </w:rPr>
        <w:t>Dalton recognises that this approach developed as social equity and reform were popularised as educational agendas in the 1960s</w:t>
      </w:r>
      <w:r w:rsidR="000A4F85" w:rsidRPr="00A17DCF">
        <w:rPr>
          <w:rFonts w:ascii="Arial" w:hAnsi="Arial" w:cs="Arial"/>
          <w:sz w:val="20"/>
          <w:szCs w:val="20"/>
        </w:rPr>
        <w:t>:</w:t>
      </w:r>
      <w:r w:rsidR="000706AB" w:rsidRPr="00A17DCF">
        <w:rPr>
          <w:rFonts w:ascii="Arial" w:hAnsi="Arial" w:cs="Arial"/>
          <w:sz w:val="20"/>
          <w:szCs w:val="20"/>
        </w:rPr>
        <w:t xml:space="preserve"> ‘</w:t>
      </w:r>
      <w:r w:rsidR="000706AB" w:rsidRPr="00A17DCF">
        <w:rPr>
          <w:rFonts w:ascii="Arial" w:hAnsi="Arial" w:cs="Arial"/>
          <w:sz w:val="20"/>
          <w:szCs w:val="20"/>
          <w:lang w:val="en-US"/>
        </w:rPr>
        <w:t>Emerging as an important theme concurrently with social critique, this strand represents a postmodern influence on planning education, including support for greater diversity and multiculturalism among students and faculty and in the curriculum and profession’. Conventional (i.e. social science or design-oriented) modes of planning practice and education were subjected to a series of critiques</w:t>
      </w:r>
      <w:r w:rsidR="00BF2864" w:rsidRPr="00A17DCF">
        <w:rPr>
          <w:rFonts w:ascii="Arial" w:hAnsi="Arial" w:cs="Arial"/>
          <w:sz w:val="20"/>
          <w:szCs w:val="20"/>
          <w:lang w:val="en-US"/>
        </w:rPr>
        <w:t xml:space="preserve"> in the post-1960 period</w:t>
      </w:r>
      <w:r w:rsidR="000706AB" w:rsidRPr="00A17DCF">
        <w:rPr>
          <w:rFonts w:ascii="Arial" w:hAnsi="Arial" w:cs="Arial"/>
          <w:sz w:val="20"/>
          <w:szCs w:val="20"/>
          <w:lang w:val="en-US"/>
        </w:rPr>
        <w:t xml:space="preserve">. </w:t>
      </w:r>
      <w:r w:rsidRPr="00A17DCF">
        <w:rPr>
          <w:rFonts w:ascii="Arial" w:hAnsi="Arial" w:cs="Arial"/>
          <w:sz w:val="20"/>
          <w:szCs w:val="20"/>
          <w:lang w:val="en-US"/>
        </w:rPr>
        <w:t>Sandercock</w:t>
      </w:r>
      <w:r w:rsidR="000706AB" w:rsidRPr="00A17DCF">
        <w:rPr>
          <w:rFonts w:ascii="Arial" w:hAnsi="Arial" w:cs="Arial"/>
          <w:sz w:val="20"/>
          <w:szCs w:val="20"/>
          <w:lang w:val="en-US"/>
        </w:rPr>
        <w:t xml:space="preserve"> writes, </w:t>
      </w:r>
    </w:p>
    <w:p w14:paraId="6A0F772A" w14:textId="77777777" w:rsidR="000706AB" w:rsidRPr="00A17DCF" w:rsidRDefault="000706AB" w:rsidP="001E3CA5">
      <w:pPr>
        <w:rPr>
          <w:rFonts w:ascii="Arial" w:hAnsi="Arial" w:cs="Arial"/>
          <w:sz w:val="20"/>
          <w:szCs w:val="20"/>
          <w:lang w:val="en-US"/>
        </w:rPr>
      </w:pPr>
    </w:p>
    <w:p w14:paraId="6E5B6DBB" w14:textId="77777777" w:rsidR="000706AB" w:rsidRPr="00A17DCF" w:rsidRDefault="000706AB" w:rsidP="000706AB">
      <w:pPr>
        <w:ind w:left="720"/>
        <w:rPr>
          <w:rFonts w:ascii="Arial" w:hAnsi="Arial" w:cs="Arial"/>
          <w:sz w:val="20"/>
          <w:szCs w:val="20"/>
          <w:lang w:val="en-US"/>
        </w:rPr>
      </w:pPr>
      <w:r w:rsidRPr="00A17DCF">
        <w:rPr>
          <w:rFonts w:ascii="Arial" w:hAnsi="Arial" w:cs="Arial"/>
          <w:sz w:val="20"/>
          <w:szCs w:val="20"/>
          <w:lang w:val="en-US"/>
        </w:rPr>
        <w:t>‘The first real challenge to traditional planning education came from the direction of Marxist political economy in the 1970s, and resulted in the formation of ‘breakaway’ programmes in ‘urban studies’ which developed critical analyses of the role of planning in capitalist societies and which were skeptical of the possibility of planners contributing to a transformative politics. The “skills” which these programmes offered and emphasized were skills in critical thinking and critical theory. In tandem… came the dismantling by feminists of the supposed gender-neutrality of planning theory and practice and, more recently, similar arguments by people of colour about the history of race- and ethnicity-based forms of discrimination embedded in traditional planning practice’ (1999:535).</w:t>
      </w:r>
    </w:p>
    <w:p w14:paraId="448D9937" w14:textId="77777777" w:rsidR="00AE5B2F" w:rsidRPr="00A17DCF" w:rsidRDefault="00AE5B2F" w:rsidP="000706AB">
      <w:pPr>
        <w:rPr>
          <w:rFonts w:ascii="Arial" w:hAnsi="Arial" w:cs="Arial"/>
          <w:sz w:val="20"/>
          <w:szCs w:val="20"/>
          <w:lang w:val="en-US"/>
        </w:rPr>
      </w:pPr>
    </w:p>
    <w:p w14:paraId="073BBD9B" w14:textId="77777777" w:rsidR="006C5641" w:rsidRPr="00A17DCF" w:rsidRDefault="00030B4A" w:rsidP="00BF2864">
      <w:pPr>
        <w:rPr>
          <w:rFonts w:ascii="Arial" w:hAnsi="Arial" w:cs="Arial"/>
          <w:sz w:val="20"/>
          <w:szCs w:val="20"/>
        </w:rPr>
      </w:pPr>
      <w:r w:rsidRPr="00A17DCF">
        <w:rPr>
          <w:rFonts w:ascii="Arial" w:hAnsi="Arial" w:cs="Arial"/>
          <w:sz w:val="20"/>
          <w:szCs w:val="20"/>
          <w:lang w:val="en-US"/>
        </w:rPr>
        <w:t xml:space="preserve">Such critical attention led </w:t>
      </w:r>
      <w:r w:rsidRPr="00A17DCF">
        <w:rPr>
          <w:rFonts w:ascii="Arial" w:hAnsi="Arial" w:cs="Arial"/>
          <w:sz w:val="20"/>
          <w:szCs w:val="20"/>
        </w:rPr>
        <w:t xml:space="preserve">planning practitioners and educators </w:t>
      </w:r>
      <w:r w:rsidR="004026A8" w:rsidRPr="00A17DCF">
        <w:rPr>
          <w:rFonts w:ascii="Arial" w:hAnsi="Arial" w:cs="Arial"/>
          <w:sz w:val="20"/>
          <w:szCs w:val="20"/>
        </w:rPr>
        <w:t xml:space="preserve">to question the appropriateness of Western educational models to </w:t>
      </w:r>
      <w:r w:rsidRPr="00A17DCF">
        <w:rPr>
          <w:rFonts w:ascii="Arial" w:hAnsi="Arial" w:cs="Arial"/>
          <w:sz w:val="20"/>
          <w:szCs w:val="20"/>
        </w:rPr>
        <w:t xml:space="preserve">practice in </w:t>
      </w:r>
      <w:r w:rsidR="004026A8" w:rsidRPr="00A17DCF">
        <w:rPr>
          <w:rFonts w:ascii="Arial" w:hAnsi="Arial" w:cs="Arial"/>
          <w:sz w:val="20"/>
          <w:szCs w:val="20"/>
        </w:rPr>
        <w:t xml:space="preserve">the developing world. </w:t>
      </w:r>
      <w:r w:rsidRPr="00A17DCF">
        <w:rPr>
          <w:rFonts w:ascii="Arial" w:hAnsi="Arial" w:cs="Arial"/>
          <w:sz w:val="20"/>
          <w:szCs w:val="20"/>
        </w:rPr>
        <w:t xml:space="preserve">Some institutions devised </w:t>
      </w:r>
      <w:r w:rsidR="004026A8" w:rsidRPr="00A17DCF">
        <w:rPr>
          <w:rFonts w:ascii="Arial" w:hAnsi="Arial" w:cs="Arial"/>
          <w:sz w:val="20"/>
          <w:szCs w:val="20"/>
        </w:rPr>
        <w:t xml:space="preserve">specific programmes </w:t>
      </w:r>
      <w:r w:rsidRPr="00A17DCF">
        <w:rPr>
          <w:rFonts w:ascii="Arial" w:hAnsi="Arial" w:cs="Arial"/>
          <w:sz w:val="20"/>
          <w:szCs w:val="20"/>
        </w:rPr>
        <w:t xml:space="preserve">to train </w:t>
      </w:r>
      <w:r w:rsidR="004026A8" w:rsidRPr="00A17DCF">
        <w:rPr>
          <w:rFonts w:ascii="Arial" w:hAnsi="Arial" w:cs="Arial"/>
          <w:sz w:val="20"/>
          <w:szCs w:val="20"/>
        </w:rPr>
        <w:t>planners aiming to work within developing contexts (the ‘dualism’ approach to planning education</w:t>
      </w:r>
      <w:r w:rsidRPr="00A17DCF">
        <w:rPr>
          <w:rFonts w:ascii="Arial" w:hAnsi="Arial" w:cs="Arial"/>
          <w:sz w:val="20"/>
          <w:szCs w:val="20"/>
        </w:rPr>
        <w:t xml:space="preserve"> – see </w:t>
      </w:r>
      <w:r w:rsidR="007A5FB9">
        <w:rPr>
          <w:rFonts w:ascii="Arial" w:hAnsi="Arial" w:cs="Arial"/>
          <w:sz w:val="20"/>
          <w:szCs w:val="20"/>
        </w:rPr>
        <w:t>S</w:t>
      </w:r>
      <w:r w:rsidRPr="00A17DCF">
        <w:rPr>
          <w:rFonts w:ascii="Arial" w:hAnsi="Arial" w:cs="Arial"/>
          <w:sz w:val="20"/>
          <w:szCs w:val="20"/>
        </w:rPr>
        <w:t>ection 3</w:t>
      </w:r>
      <w:r w:rsidR="007A5FB9">
        <w:rPr>
          <w:rFonts w:ascii="Arial" w:hAnsi="Arial" w:cs="Arial"/>
          <w:sz w:val="20"/>
          <w:szCs w:val="20"/>
        </w:rPr>
        <w:t>.1</w:t>
      </w:r>
      <w:r w:rsidR="004026A8" w:rsidRPr="00A17DCF">
        <w:rPr>
          <w:rFonts w:ascii="Arial" w:hAnsi="Arial" w:cs="Arial"/>
          <w:sz w:val="20"/>
          <w:szCs w:val="20"/>
        </w:rPr>
        <w:t xml:space="preserve">). </w:t>
      </w:r>
      <w:r w:rsidRPr="00A17DCF">
        <w:rPr>
          <w:rFonts w:ascii="Arial" w:hAnsi="Arial" w:cs="Arial"/>
          <w:sz w:val="20"/>
          <w:szCs w:val="20"/>
        </w:rPr>
        <w:t>Another important corollary was the increasing criticism of s</w:t>
      </w:r>
      <w:r w:rsidR="00C9634B" w:rsidRPr="00A17DCF">
        <w:rPr>
          <w:rFonts w:ascii="Arial" w:hAnsi="Arial" w:cs="Arial"/>
          <w:sz w:val="20"/>
          <w:szCs w:val="20"/>
        </w:rPr>
        <w:t xml:space="preserve">ocial science-based pedagogical approaches. Many </w:t>
      </w:r>
      <w:r w:rsidRPr="00A17DCF">
        <w:rPr>
          <w:rFonts w:ascii="Arial" w:hAnsi="Arial" w:cs="Arial"/>
          <w:sz w:val="20"/>
          <w:szCs w:val="20"/>
        </w:rPr>
        <w:t xml:space="preserve">educators began to </w:t>
      </w:r>
      <w:r w:rsidR="00C9634B" w:rsidRPr="00A17DCF">
        <w:rPr>
          <w:rFonts w:ascii="Arial" w:hAnsi="Arial" w:cs="Arial"/>
          <w:sz w:val="20"/>
          <w:szCs w:val="20"/>
        </w:rPr>
        <w:t>a</w:t>
      </w:r>
      <w:r w:rsidRPr="00A17DCF">
        <w:rPr>
          <w:rFonts w:ascii="Arial" w:hAnsi="Arial" w:cs="Arial"/>
          <w:sz w:val="20"/>
          <w:szCs w:val="20"/>
        </w:rPr>
        <w:t>rgue</w:t>
      </w:r>
      <w:r w:rsidR="00AE5B2F" w:rsidRPr="00A17DCF">
        <w:rPr>
          <w:rFonts w:ascii="Arial" w:hAnsi="Arial" w:cs="Arial"/>
          <w:sz w:val="20"/>
          <w:szCs w:val="20"/>
        </w:rPr>
        <w:t xml:space="preserve"> for ‘a learning approach to practice’, and over the next twenty years ‘</w:t>
      </w:r>
      <w:r w:rsidR="00AE5B2F" w:rsidRPr="00A17DCF">
        <w:rPr>
          <w:rFonts w:ascii="Arial" w:hAnsi="Arial" w:cs="Arial"/>
          <w:sz w:val="20"/>
          <w:szCs w:val="20"/>
          <w:lang w:val="en-US"/>
        </w:rPr>
        <w:t xml:space="preserve">studies of practice emerged as an important theme in planning research and education. </w:t>
      </w:r>
      <w:r w:rsidR="00BF2864" w:rsidRPr="00A17DCF">
        <w:rPr>
          <w:rFonts w:ascii="Arial" w:hAnsi="Arial" w:cs="Arial"/>
          <w:sz w:val="20"/>
          <w:szCs w:val="20"/>
        </w:rPr>
        <w:t>Planning schools began to experiment with experiential and problem-based learning approaches.</w:t>
      </w:r>
      <w:r w:rsidR="00BF2864" w:rsidRPr="00A17DCF">
        <w:rPr>
          <w:rFonts w:ascii="Arial" w:hAnsi="Arial" w:cs="Arial"/>
          <w:sz w:val="20"/>
          <w:szCs w:val="20"/>
          <w:lang w:val="en-US"/>
        </w:rPr>
        <w:t xml:space="preserve"> </w:t>
      </w:r>
      <w:r w:rsidR="00AE5B2F" w:rsidRPr="00A17DCF">
        <w:rPr>
          <w:rFonts w:ascii="Arial" w:hAnsi="Arial" w:cs="Arial"/>
          <w:sz w:val="20"/>
          <w:szCs w:val="20"/>
          <w:lang w:val="en-US"/>
        </w:rPr>
        <w:t>Furthermore, the studio reemerged as a collaborative problem-solving workshop, often with a real community as its client</w:t>
      </w:r>
      <w:r w:rsidR="00AE5B2F" w:rsidRPr="00A17DCF">
        <w:rPr>
          <w:rFonts w:ascii="Arial" w:hAnsi="Arial" w:cs="Arial"/>
          <w:sz w:val="20"/>
          <w:szCs w:val="20"/>
        </w:rPr>
        <w:t>’ (Dalton, 2001:427).</w:t>
      </w:r>
      <w:r w:rsidR="00BF2864" w:rsidRPr="00A17DCF">
        <w:rPr>
          <w:rFonts w:ascii="Arial" w:hAnsi="Arial" w:cs="Arial"/>
          <w:sz w:val="20"/>
          <w:szCs w:val="20"/>
          <w:lang w:val="en-US"/>
        </w:rPr>
        <w:t xml:space="preserve"> </w:t>
      </w:r>
    </w:p>
    <w:p w14:paraId="19E5A8FF" w14:textId="77777777" w:rsidR="00030B4A" w:rsidRPr="00A17DCF" w:rsidRDefault="00030B4A" w:rsidP="00532C1C">
      <w:pPr>
        <w:rPr>
          <w:rFonts w:ascii="Arial" w:hAnsi="Arial" w:cs="Arial"/>
          <w:sz w:val="20"/>
          <w:szCs w:val="20"/>
        </w:rPr>
      </w:pPr>
    </w:p>
    <w:p w14:paraId="1A90EF45" w14:textId="77777777" w:rsidR="00030B4A" w:rsidRPr="00A17DCF" w:rsidRDefault="00030B4A" w:rsidP="00532C1C">
      <w:pPr>
        <w:rPr>
          <w:rFonts w:ascii="Arial" w:hAnsi="Arial" w:cs="Arial"/>
          <w:sz w:val="20"/>
          <w:szCs w:val="20"/>
        </w:rPr>
      </w:pPr>
      <w:r w:rsidRPr="00A17DCF">
        <w:rPr>
          <w:rFonts w:ascii="Arial" w:hAnsi="Arial" w:cs="Arial"/>
          <w:sz w:val="20"/>
          <w:szCs w:val="20"/>
        </w:rPr>
        <w:t xml:space="preserve">The following table presents a summary of the four educational models discussed above, compared according to their general curricular structure, educational objectives and pedagogical approach: </w:t>
      </w:r>
    </w:p>
    <w:p w14:paraId="4537D91F" w14:textId="77777777" w:rsidR="004F6ACA" w:rsidRPr="00A17DCF" w:rsidRDefault="004F6ACA" w:rsidP="006C5641">
      <w:pPr>
        <w:rPr>
          <w:rFonts w:ascii="Arial" w:hAnsi="Arial" w:cs="Arial"/>
          <w:sz w:val="20"/>
          <w:szCs w:val="20"/>
        </w:rPr>
        <w:sectPr w:rsidR="004F6ACA" w:rsidRPr="00A17DCF" w:rsidSect="00C518E0">
          <w:footerReference w:type="default" r:id="rId11"/>
          <w:pgSz w:w="12240" w:h="15840"/>
          <w:pgMar w:top="1440" w:right="1800" w:bottom="1440" w:left="1800" w:header="720" w:footer="720" w:gutter="0"/>
          <w:pgNumType w:start="1"/>
          <w:cols w:space="720"/>
          <w:docGrid w:linePitch="360"/>
        </w:sectPr>
      </w:pPr>
    </w:p>
    <w:p w14:paraId="0A9156CD" w14:textId="77777777" w:rsidR="00AE5B2F" w:rsidRPr="00A17DCF" w:rsidRDefault="00462357" w:rsidP="00AE5B2F">
      <w:pPr>
        <w:rPr>
          <w:rFonts w:ascii="Arial" w:hAnsi="Arial" w:cs="Arial"/>
          <w:sz w:val="20"/>
          <w:szCs w:val="20"/>
          <w:u w:val="single"/>
        </w:rPr>
      </w:pPr>
      <w:r w:rsidRPr="00A17DCF">
        <w:rPr>
          <w:rFonts w:ascii="Arial" w:hAnsi="Arial" w:cs="Arial"/>
          <w:sz w:val="20"/>
          <w:szCs w:val="20"/>
          <w:u w:val="single"/>
        </w:rPr>
        <w:lastRenderedPageBreak/>
        <w:t>Table 1.1: Characteristics of Planning Education Models (Twentieth Century Europe and North America).</w:t>
      </w:r>
    </w:p>
    <w:p w14:paraId="04BBB677" w14:textId="77777777" w:rsidR="00462357" w:rsidRPr="00A17DCF" w:rsidRDefault="00462357" w:rsidP="00AE5B2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460"/>
        <w:gridCol w:w="2892"/>
        <w:gridCol w:w="2700"/>
        <w:gridCol w:w="2988"/>
      </w:tblGrid>
      <w:tr w:rsidR="00116F9B" w:rsidRPr="00A17DCF" w14:paraId="268AA1F4" w14:textId="77777777">
        <w:tc>
          <w:tcPr>
            <w:tcW w:w="2136" w:type="dxa"/>
          </w:tcPr>
          <w:p w14:paraId="3053AB5A" w14:textId="77777777" w:rsidR="00AE5B2F" w:rsidRPr="00A17DCF" w:rsidRDefault="00AE5B2F" w:rsidP="00661720">
            <w:pPr>
              <w:rPr>
                <w:rFonts w:ascii="Arial" w:hAnsi="Arial" w:cs="Arial"/>
                <w:b/>
                <w:sz w:val="16"/>
                <w:szCs w:val="16"/>
              </w:rPr>
            </w:pPr>
          </w:p>
        </w:tc>
        <w:tc>
          <w:tcPr>
            <w:tcW w:w="2460" w:type="dxa"/>
          </w:tcPr>
          <w:p w14:paraId="14E17769" w14:textId="77777777" w:rsidR="00AE5B2F" w:rsidRPr="00A17DCF" w:rsidRDefault="00AE5B2F" w:rsidP="00661720">
            <w:pPr>
              <w:rPr>
                <w:rFonts w:ascii="Arial" w:hAnsi="Arial" w:cs="Arial"/>
                <w:sz w:val="16"/>
                <w:szCs w:val="16"/>
              </w:rPr>
            </w:pPr>
            <w:r w:rsidRPr="00A17DCF">
              <w:rPr>
                <w:rFonts w:ascii="Arial" w:hAnsi="Arial" w:cs="Arial"/>
                <w:b/>
                <w:sz w:val="16"/>
                <w:szCs w:val="16"/>
              </w:rPr>
              <w:t>Design-oriented physical planning approach</w:t>
            </w:r>
            <w:r w:rsidRPr="00A17DCF">
              <w:rPr>
                <w:rFonts w:ascii="Arial" w:hAnsi="Arial" w:cs="Arial"/>
                <w:sz w:val="16"/>
                <w:szCs w:val="16"/>
              </w:rPr>
              <w:t xml:space="preserve"> (Frank, 2006)</w:t>
            </w:r>
          </w:p>
          <w:p w14:paraId="28AEB736" w14:textId="77777777" w:rsidR="00AE5B2F" w:rsidRPr="00A17DCF" w:rsidRDefault="00AE5B2F" w:rsidP="00661720">
            <w:pPr>
              <w:rPr>
                <w:rFonts w:ascii="Arial" w:hAnsi="Arial" w:cs="Arial"/>
                <w:sz w:val="16"/>
                <w:szCs w:val="16"/>
              </w:rPr>
            </w:pPr>
            <w:r w:rsidRPr="00A17DCF">
              <w:rPr>
                <w:rFonts w:ascii="Arial" w:hAnsi="Arial" w:cs="Arial"/>
                <w:b/>
                <w:sz w:val="16"/>
                <w:szCs w:val="16"/>
              </w:rPr>
              <w:t>Traditional-technical model</w:t>
            </w:r>
            <w:r w:rsidRPr="00A17DCF">
              <w:rPr>
                <w:rFonts w:ascii="Arial" w:hAnsi="Arial" w:cs="Arial"/>
                <w:sz w:val="16"/>
                <w:szCs w:val="16"/>
              </w:rPr>
              <w:t xml:space="preserve"> (Rodriguez</w:t>
            </w:r>
            <w:r w:rsidRPr="00A17DCF">
              <w:rPr>
                <w:rFonts w:ascii="Arial" w:hAnsi="Arial" w:cs="Arial"/>
                <w:sz w:val="16"/>
                <w:szCs w:val="16"/>
                <w:lang w:val="en-US"/>
              </w:rPr>
              <w:t>-Bachiller, 1988)</w:t>
            </w:r>
          </w:p>
        </w:tc>
        <w:tc>
          <w:tcPr>
            <w:tcW w:w="2892" w:type="dxa"/>
          </w:tcPr>
          <w:p w14:paraId="51B751B5" w14:textId="77777777" w:rsidR="00AE5B2F" w:rsidRPr="00A17DCF" w:rsidRDefault="00AE5B2F" w:rsidP="00661720">
            <w:pPr>
              <w:rPr>
                <w:rFonts w:ascii="Arial" w:hAnsi="Arial" w:cs="Arial"/>
                <w:sz w:val="16"/>
                <w:szCs w:val="16"/>
              </w:rPr>
            </w:pPr>
            <w:r w:rsidRPr="00A17DCF">
              <w:rPr>
                <w:rFonts w:ascii="Arial" w:hAnsi="Arial" w:cs="Arial"/>
                <w:b/>
                <w:sz w:val="16"/>
                <w:szCs w:val="16"/>
              </w:rPr>
              <w:t>Knowledge-based social science model</w:t>
            </w:r>
            <w:r w:rsidRPr="00A17DCF">
              <w:rPr>
                <w:rFonts w:ascii="Arial" w:hAnsi="Arial" w:cs="Arial"/>
                <w:sz w:val="16"/>
                <w:szCs w:val="16"/>
              </w:rPr>
              <w:t xml:space="preserve"> (Frank, 2006)</w:t>
            </w:r>
          </w:p>
          <w:p w14:paraId="00C66459" w14:textId="77777777" w:rsidR="00AE5B2F" w:rsidRPr="00A17DCF" w:rsidRDefault="00AE5B2F" w:rsidP="00661720">
            <w:pPr>
              <w:rPr>
                <w:rFonts w:ascii="Arial" w:hAnsi="Arial" w:cs="Arial"/>
                <w:sz w:val="16"/>
                <w:szCs w:val="16"/>
              </w:rPr>
            </w:pPr>
            <w:r w:rsidRPr="00A17DCF">
              <w:rPr>
                <w:rFonts w:ascii="Arial" w:hAnsi="Arial" w:cs="Arial"/>
                <w:b/>
                <w:sz w:val="16"/>
                <w:szCs w:val="16"/>
              </w:rPr>
              <w:t>Academic postgraduate model</w:t>
            </w:r>
            <w:r w:rsidRPr="00A17DCF">
              <w:rPr>
                <w:rFonts w:ascii="Arial" w:hAnsi="Arial" w:cs="Arial"/>
                <w:sz w:val="16"/>
                <w:szCs w:val="16"/>
              </w:rPr>
              <w:t xml:space="preserve"> (Rodriguez</w:t>
            </w:r>
            <w:r w:rsidRPr="00A17DCF">
              <w:rPr>
                <w:rFonts w:ascii="Arial" w:hAnsi="Arial" w:cs="Arial"/>
                <w:sz w:val="16"/>
                <w:szCs w:val="16"/>
                <w:lang w:val="en-US"/>
              </w:rPr>
              <w:t>-Bachiller, 1988)</w:t>
            </w:r>
          </w:p>
        </w:tc>
        <w:tc>
          <w:tcPr>
            <w:tcW w:w="2700" w:type="dxa"/>
          </w:tcPr>
          <w:p w14:paraId="56046AC5" w14:textId="77777777" w:rsidR="00AE5B2F" w:rsidRPr="00A17DCF" w:rsidRDefault="00AE5B2F" w:rsidP="00661720">
            <w:pPr>
              <w:rPr>
                <w:rFonts w:ascii="Arial" w:hAnsi="Arial" w:cs="Arial"/>
                <w:sz w:val="16"/>
                <w:szCs w:val="16"/>
              </w:rPr>
            </w:pPr>
            <w:r w:rsidRPr="00A17DCF">
              <w:rPr>
                <w:rFonts w:ascii="Arial" w:hAnsi="Arial" w:cs="Arial"/>
                <w:b/>
                <w:sz w:val="16"/>
                <w:szCs w:val="16"/>
              </w:rPr>
              <w:t>Comprehensive integrated model</w:t>
            </w:r>
            <w:r w:rsidRPr="00A17DCF">
              <w:rPr>
                <w:rFonts w:ascii="Arial" w:hAnsi="Arial" w:cs="Arial"/>
                <w:sz w:val="16"/>
                <w:szCs w:val="16"/>
              </w:rPr>
              <w:t xml:space="preserve"> (Rodriguez</w:t>
            </w:r>
            <w:r w:rsidRPr="00A17DCF">
              <w:rPr>
                <w:rFonts w:ascii="Arial" w:hAnsi="Arial" w:cs="Arial"/>
                <w:sz w:val="16"/>
                <w:szCs w:val="16"/>
                <w:lang w:val="en-US"/>
              </w:rPr>
              <w:t>-Bachiller, 1988)</w:t>
            </w:r>
          </w:p>
        </w:tc>
        <w:tc>
          <w:tcPr>
            <w:tcW w:w="2988" w:type="dxa"/>
          </w:tcPr>
          <w:p w14:paraId="0280E981" w14:textId="77777777" w:rsidR="00AE5B2F" w:rsidRPr="00A17DCF" w:rsidRDefault="00030B4A" w:rsidP="00661720">
            <w:pPr>
              <w:rPr>
                <w:rFonts w:ascii="Arial" w:hAnsi="Arial" w:cs="Arial"/>
                <w:sz w:val="16"/>
                <w:szCs w:val="16"/>
              </w:rPr>
            </w:pPr>
            <w:r w:rsidRPr="00A17DCF">
              <w:rPr>
                <w:rFonts w:ascii="Arial" w:hAnsi="Arial" w:cs="Arial"/>
                <w:b/>
                <w:sz w:val="16"/>
                <w:szCs w:val="16"/>
              </w:rPr>
              <w:t>R</w:t>
            </w:r>
            <w:r w:rsidR="00AE5B2F" w:rsidRPr="00A17DCF">
              <w:rPr>
                <w:rFonts w:ascii="Arial" w:hAnsi="Arial" w:cs="Arial"/>
                <w:b/>
                <w:sz w:val="16"/>
                <w:szCs w:val="16"/>
              </w:rPr>
              <w:t xml:space="preserve">adical critique and advocacy </w:t>
            </w:r>
            <w:r w:rsidRPr="00A17DCF">
              <w:rPr>
                <w:rFonts w:ascii="Arial" w:hAnsi="Arial" w:cs="Arial"/>
                <w:b/>
                <w:sz w:val="16"/>
                <w:szCs w:val="16"/>
              </w:rPr>
              <w:t>approach</w:t>
            </w:r>
            <w:r w:rsidRPr="00A17DCF">
              <w:rPr>
                <w:rFonts w:ascii="Arial" w:hAnsi="Arial" w:cs="Arial"/>
                <w:sz w:val="16"/>
                <w:szCs w:val="16"/>
              </w:rPr>
              <w:t xml:space="preserve"> </w:t>
            </w:r>
            <w:r w:rsidR="00AE5B2F" w:rsidRPr="00A17DCF">
              <w:rPr>
                <w:rFonts w:ascii="Arial" w:hAnsi="Arial" w:cs="Arial"/>
                <w:sz w:val="16"/>
                <w:szCs w:val="16"/>
              </w:rPr>
              <w:t>(Frank, 2006)</w:t>
            </w:r>
          </w:p>
        </w:tc>
      </w:tr>
      <w:tr w:rsidR="00116F9B" w:rsidRPr="00A17DCF" w14:paraId="5CFD9449" w14:textId="77777777">
        <w:tc>
          <w:tcPr>
            <w:tcW w:w="2136" w:type="dxa"/>
          </w:tcPr>
          <w:p w14:paraId="2F73C7F0" w14:textId="77777777" w:rsidR="00AE5B2F" w:rsidRPr="00A17DCF" w:rsidRDefault="00AE5B2F" w:rsidP="00661720">
            <w:pPr>
              <w:rPr>
                <w:rFonts w:ascii="Arial" w:hAnsi="Arial" w:cs="Arial"/>
                <w:b/>
                <w:sz w:val="16"/>
                <w:szCs w:val="16"/>
              </w:rPr>
            </w:pPr>
            <w:r w:rsidRPr="00A17DCF">
              <w:rPr>
                <w:rFonts w:ascii="Arial" w:hAnsi="Arial" w:cs="Arial"/>
                <w:b/>
                <w:sz w:val="16"/>
                <w:szCs w:val="16"/>
              </w:rPr>
              <w:t>Origination</w:t>
            </w:r>
          </w:p>
        </w:tc>
        <w:tc>
          <w:tcPr>
            <w:tcW w:w="2460" w:type="dxa"/>
          </w:tcPr>
          <w:p w14:paraId="07CA18CF" w14:textId="77777777" w:rsidR="00AE5B2F" w:rsidRPr="00A17DCF" w:rsidRDefault="00AE5B2F" w:rsidP="00661720">
            <w:pPr>
              <w:rPr>
                <w:rFonts w:ascii="Arial" w:hAnsi="Arial" w:cs="Arial"/>
                <w:sz w:val="16"/>
                <w:szCs w:val="16"/>
              </w:rPr>
            </w:pPr>
            <w:r w:rsidRPr="00A17DCF">
              <w:rPr>
                <w:rFonts w:ascii="Arial" w:hAnsi="Arial" w:cs="Arial"/>
                <w:sz w:val="16"/>
                <w:szCs w:val="16"/>
              </w:rPr>
              <w:t>Britain, USA (early twentieth century)</w:t>
            </w:r>
          </w:p>
        </w:tc>
        <w:tc>
          <w:tcPr>
            <w:tcW w:w="2892" w:type="dxa"/>
          </w:tcPr>
          <w:p w14:paraId="6F266FC6" w14:textId="77777777" w:rsidR="00AE5B2F" w:rsidRPr="00A17DCF" w:rsidRDefault="00AE5B2F" w:rsidP="00661720">
            <w:pPr>
              <w:rPr>
                <w:rFonts w:ascii="Arial" w:hAnsi="Arial" w:cs="Arial"/>
                <w:sz w:val="16"/>
                <w:szCs w:val="16"/>
              </w:rPr>
            </w:pPr>
            <w:r w:rsidRPr="00A17DCF">
              <w:rPr>
                <w:rFonts w:ascii="Arial" w:hAnsi="Arial" w:cs="Arial"/>
                <w:sz w:val="16"/>
                <w:szCs w:val="16"/>
              </w:rPr>
              <w:t>USA (mid-twentieth century)</w:t>
            </w:r>
          </w:p>
        </w:tc>
        <w:tc>
          <w:tcPr>
            <w:tcW w:w="2700" w:type="dxa"/>
          </w:tcPr>
          <w:p w14:paraId="309AF013" w14:textId="77777777" w:rsidR="00AE5B2F" w:rsidRPr="00A17DCF" w:rsidRDefault="00AE5B2F" w:rsidP="00661720">
            <w:pPr>
              <w:rPr>
                <w:rFonts w:ascii="Arial" w:hAnsi="Arial" w:cs="Arial"/>
                <w:sz w:val="16"/>
                <w:szCs w:val="16"/>
              </w:rPr>
            </w:pPr>
            <w:r w:rsidRPr="00A17DCF">
              <w:rPr>
                <w:rFonts w:ascii="Arial" w:hAnsi="Arial" w:cs="Arial"/>
                <w:sz w:val="16"/>
                <w:szCs w:val="16"/>
              </w:rPr>
              <w:t>Britain (post-1950)</w:t>
            </w:r>
          </w:p>
        </w:tc>
        <w:tc>
          <w:tcPr>
            <w:tcW w:w="2988" w:type="dxa"/>
          </w:tcPr>
          <w:p w14:paraId="42F8C72B" w14:textId="77777777" w:rsidR="00AE5B2F" w:rsidRPr="00A17DCF" w:rsidRDefault="00AE5B2F" w:rsidP="00661720">
            <w:pPr>
              <w:rPr>
                <w:rFonts w:ascii="Arial" w:hAnsi="Arial" w:cs="Arial"/>
                <w:sz w:val="16"/>
                <w:szCs w:val="16"/>
              </w:rPr>
            </w:pPr>
            <w:r w:rsidRPr="00A17DCF">
              <w:rPr>
                <w:rFonts w:ascii="Arial" w:hAnsi="Arial" w:cs="Arial"/>
                <w:sz w:val="16"/>
                <w:szCs w:val="16"/>
              </w:rPr>
              <w:t>USA, Britain, Europe (post-1960s)</w:t>
            </w:r>
          </w:p>
        </w:tc>
      </w:tr>
      <w:tr w:rsidR="00116F9B" w:rsidRPr="00A17DCF" w14:paraId="0CD0951C" w14:textId="77777777">
        <w:tc>
          <w:tcPr>
            <w:tcW w:w="2136" w:type="dxa"/>
          </w:tcPr>
          <w:p w14:paraId="072EA24B" w14:textId="77777777" w:rsidR="00AE5B2F" w:rsidRPr="00A17DCF" w:rsidRDefault="00AE5B2F" w:rsidP="00661720">
            <w:pPr>
              <w:rPr>
                <w:rFonts w:ascii="Arial" w:hAnsi="Arial" w:cs="Arial"/>
                <w:b/>
                <w:sz w:val="16"/>
                <w:szCs w:val="16"/>
              </w:rPr>
            </w:pPr>
            <w:r w:rsidRPr="00A17DCF">
              <w:rPr>
                <w:rFonts w:ascii="Arial" w:hAnsi="Arial" w:cs="Arial"/>
                <w:b/>
                <w:sz w:val="16"/>
                <w:szCs w:val="16"/>
              </w:rPr>
              <w:t>General course length and structure</w:t>
            </w:r>
          </w:p>
        </w:tc>
        <w:tc>
          <w:tcPr>
            <w:tcW w:w="2460" w:type="dxa"/>
          </w:tcPr>
          <w:p w14:paraId="2314CEB2" w14:textId="77777777" w:rsidR="00AE5B2F" w:rsidRPr="00A17DCF" w:rsidRDefault="00AE5B2F" w:rsidP="00661720">
            <w:pPr>
              <w:rPr>
                <w:rFonts w:ascii="Arial" w:hAnsi="Arial" w:cs="Arial"/>
                <w:sz w:val="16"/>
                <w:szCs w:val="16"/>
              </w:rPr>
            </w:pPr>
            <w:r w:rsidRPr="00A17DCF">
              <w:rPr>
                <w:rFonts w:ascii="Arial" w:hAnsi="Arial" w:cs="Arial"/>
                <w:sz w:val="16"/>
                <w:szCs w:val="16"/>
              </w:rPr>
              <w:t>&gt;3 years undergraduate</w:t>
            </w:r>
          </w:p>
        </w:tc>
        <w:tc>
          <w:tcPr>
            <w:tcW w:w="2892" w:type="dxa"/>
          </w:tcPr>
          <w:p w14:paraId="704A4606" w14:textId="77777777" w:rsidR="00AE5B2F" w:rsidRPr="00A17DCF" w:rsidRDefault="00AE5B2F" w:rsidP="00661720">
            <w:pPr>
              <w:rPr>
                <w:rFonts w:ascii="Arial" w:hAnsi="Arial" w:cs="Arial"/>
                <w:sz w:val="16"/>
                <w:szCs w:val="16"/>
              </w:rPr>
            </w:pPr>
            <w:r w:rsidRPr="00A17DCF">
              <w:rPr>
                <w:rFonts w:ascii="Arial" w:hAnsi="Arial" w:cs="Arial"/>
                <w:sz w:val="16"/>
                <w:szCs w:val="16"/>
              </w:rPr>
              <w:t>2 years postgraduate</w:t>
            </w:r>
          </w:p>
        </w:tc>
        <w:tc>
          <w:tcPr>
            <w:tcW w:w="2700" w:type="dxa"/>
          </w:tcPr>
          <w:p w14:paraId="6C6D3955" w14:textId="77777777" w:rsidR="00AE5B2F" w:rsidRPr="00A17DCF" w:rsidRDefault="00AE5B2F" w:rsidP="00661720">
            <w:pPr>
              <w:rPr>
                <w:rFonts w:ascii="Arial" w:hAnsi="Arial" w:cs="Arial"/>
                <w:sz w:val="16"/>
                <w:szCs w:val="16"/>
              </w:rPr>
            </w:pPr>
            <w:r w:rsidRPr="00A17DCF">
              <w:rPr>
                <w:rFonts w:ascii="Arial" w:hAnsi="Arial" w:cs="Arial"/>
                <w:sz w:val="16"/>
                <w:szCs w:val="16"/>
              </w:rPr>
              <w:t>3 years undergraduate; 1 year postgraduate (3+1)</w:t>
            </w:r>
          </w:p>
        </w:tc>
        <w:tc>
          <w:tcPr>
            <w:tcW w:w="2988" w:type="dxa"/>
          </w:tcPr>
          <w:p w14:paraId="353D541C" w14:textId="77777777" w:rsidR="00AE5B2F" w:rsidRPr="00A17DCF" w:rsidRDefault="00AE5B2F" w:rsidP="00661720">
            <w:pPr>
              <w:rPr>
                <w:rFonts w:ascii="Arial" w:hAnsi="Arial" w:cs="Arial"/>
                <w:sz w:val="16"/>
                <w:szCs w:val="16"/>
              </w:rPr>
            </w:pPr>
            <w:r w:rsidRPr="00A17DCF">
              <w:rPr>
                <w:rFonts w:ascii="Arial" w:hAnsi="Arial" w:cs="Arial"/>
                <w:sz w:val="16"/>
                <w:szCs w:val="16"/>
              </w:rPr>
              <w:t>-</w:t>
            </w:r>
          </w:p>
        </w:tc>
      </w:tr>
      <w:tr w:rsidR="00116F9B" w:rsidRPr="00A17DCF" w14:paraId="3FAE167D" w14:textId="77777777">
        <w:tc>
          <w:tcPr>
            <w:tcW w:w="2136" w:type="dxa"/>
          </w:tcPr>
          <w:p w14:paraId="38F50BF8" w14:textId="77777777" w:rsidR="00AE5B2F" w:rsidRPr="00A17DCF" w:rsidRDefault="00AE5B2F" w:rsidP="00661720">
            <w:pPr>
              <w:rPr>
                <w:rFonts w:ascii="Arial" w:hAnsi="Arial" w:cs="Arial"/>
                <w:b/>
                <w:sz w:val="16"/>
                <w:szCs w:val="16"/>
              </w:rPr>
            </w:pPr>
            <w:r w:rsidRPr="00A17DCF">
              <w:rPr>
                <w:rFonts w:ascii="Arial" w:hAnsi="Arial" w:cs="Arial"/>
                <w:b/>
                <w:sz w:val="16"/>
                <w:szCs w:val="16"/>
              </w:rPr>
              <w:t>Educational philosophy/objectives</w:t>
            </w:r>
          </w:p>
        </w:tc>
        <w:tc>
          <w:tcPr>
            <w:tcW w:w="2460" w:type="dxa"/>
          </w:tcPr>
          <w:p w14:paraId="2BD8F6CC"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Practical</w:t>
            </w:r>
            <w:r w:rsidR="00030B4A" w:rsidRPr="00A17DCF">
              <w:rPr>
                <w:rFonts w:ascii="Arial" w:hAnsi="Arial" w:cs="Arial"/>
                <w:sz w:val="16"/>
                <w:szCs w:val="16"/>
              </w:rPr>
              <w:t xml:space="preserve"> training</w:t>
            </w:r>
          </w:p>
          <w:p w14:paraId="3D80B173"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Planning ‘as an aspect of technology or design’</w:t>
            </w:r>
          </w:p>
          <w:p w14:paraId="0D244B3E"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w:t>
            </w:r>
            <w:proofErr w:type="gramStart"/>
            <w:r w:rsidRPr="00A17DCF">
              <w:rPr>
                <w:rFonts w:ascii="Arial" w:hAnsi="Arial" w:cs="Arial"/>
                <w:sz w:val="16"/>
                <w:szCs w:val="16"/>
              </w:rPr>
              <w:t>oriented</w:t>
            </w:r>
            <w:proofErr w:type="gramEnd"/>
            <w:r w:rsidRPr="00A17DCF">
              <w:rPr>
                <w:rFonts w:ascii="Arial" w:hAnsi="Arial" w:cs="Arial"/>
                <w:sz w:val="16"/>
                <w:szCs w:val="16"/>
              </w:rPr>
              <w:t xml:space="preserve"> towards a “liberal” professional practice in a market dominated by physical planning’</w:t>
            </w:r>
          </w:p>
          <w:p w14:paraId="4467416C"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Emphasis on design skills</w:t>
            </w:r>
          </w:p>
        </w:tc>
        <w:tc>
          <w:tcPr>
            <w:tcW w:w="2892" w:type="dxa"/>
          </w:tcPr>
          <w:p w14:paraId="4845930B" w14:textId="77777777" w:rsidR="00BF2864" w:rsidRPr="00A17DCF" w:rsidRDefault="00BF2864"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Planning as a distinct discipline (separate courses for architecture, urban design)</w:t>
            </w:r>
          </w:p>
          <w:p w14:paraId="3026D96D"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Social science-based (mainly economics, sociology and politics).</w:t>
            </w:r>
          </w:p>
          <w:p w14:paraId="5D6FE890" w14:textId="77777777" w:rsidR="001C7A13" w:rsidRPr="00A17DCF" w:rsidRDefault="001C7A13"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Rational planning model</w:t>
            </w:r>
          </w:p>
          <w:p w14:paraId="2939BE78"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Training of planners as ‘thinkers’ and theoreticians</w:t>
            </w:r>
          </w:p>
          <w:p w14:paraId="274CD97D" w14:textId="77777777" w:rsidR="001C7A13" w:rsidRPr="00A17DCF" w:rsidRDefault="001C7A13"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Planners as generalists with a specialism</w:t>
            </w:r>
          </w:p>
          <w:p w14:paraId="4A40465C"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Produce planners to ‘serve a diverse market of strategic decision-making’</w:t>
            </w:r>
          </w:p>
        </w:tc>
        <w:tc>
          <w:tcPr>
            <w:tcW w:w="2700" w:type="dxa"/>
          </w:tcPr>
          <w:p w14:paraId="1ED808DF"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Social science-based, but mainly practical</w:t>
            </w:r>
          </w:p>
          <w:p w14:paraId="60D9177F"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Produce planners to serve a ‘highly professionalized and specific market of local government planning’</w:t>
            </w:r>
          </w:p>
        </w:tc>
        <w:tc>
          <w:tcPr>
            <w:tcW w:w="2988" w:type="dxa"/>
          </w:tcPr>
          <w:p w14:paraId="03673DBB" w14:textId="77777777" w:rsidR="00120C52" w:rsidRPr="00A17DCF" w:rsidRDefault="00120C52" w:rsidP="00116F9B">
            <w:pPr>
              <w:numPr>
                <w:ilvl w:val="3"/>
                <w:numId w:val="20"/>
              </w:numPr>
              <w:tabs>
                <w:tab w:val="clear" w:pos="2880"/>
                <w:tab w:val="num" w:pos="186"/>
              </w:tabs>
              <w:ind w:left="151" w:hanging="145"/>
              <w:rPr>
                <w:rFonts w:ascii="Arial" w:hAnsi="Arial" w:cs="Arial"/>
                <w:sz w:val="16"/>
                <w:szCs w:val="16"/>
              </w:rPr>
            </w:pPr>
            <w:r w:rsidRPr="00A17DCF">
              <w:rPr>
                <w:rFonts w:ascii="Arial" w:hAnsi="Arial" w:cs="Arial"/>
                <w:sz w:val="16"/>
                <w:szCs w:val="16"/>
              </w:rPr>
              <w:t xml:space="preserve">Planning as a </w:t>
            </w:r>
            <w:r w:rsidR="00C53D03" w:rsidRPr="00A17DCF">
              <w:rPr>
                <w:rFonts w:ascii="Arial" w:hAnsi="Arial" w:cs="Arial"/>
                <w:sz w:val="16"/>
                <w:szCs w:val="16"/>
              </w:rPr>
              <w:t xml:space="preserve">knowledge </w:t>
            </w:r>
            <w:r w:rsidRPr="00A17DCF">
              <w:rPr>
                <w:rFonts w:ascii="Arial" w:hAnsi="Arial" w:cs="Arial"/>
                <w:sz w:val="16"/>
                <w:szCs w:val="16"/>
              </w:rPr>
              <w:t xml:space="preserve">domain </w:t>
            </w:r>
            <w:r w:rsidR="00C53D03" w:rsidRPr="00A17DCF">
              <w:rPr>
                <w:rFonts w:ascii="Arial" w:hAnsi="Arial" w:cs="Arial"/>
                <w:sz w:val="16"/>
                <w:szCs w:val="16"/>
              </w:rPr>
              <w:t xml:space="preserve">is </w:t>
            </w:r>
            <w:r w:rsidRPr="00A17DCF">
              <w:rPr>
                <w:rFonts w:ascii="Arial" w:hAnsi="Arial" w:cs="Arial"/>
                <w:sz w:val="16"/>
                <w:szCs w:val="16"/>
              </w:rPr>
              <w:t xml:space="preserve">in constant flux </w:t>
            </w:r>
          </w:p>
          <w:p w14:paraId="2AB7D333" w14:textId="77777777" w:rsidR="006C5641" w:rsidRPr="00A17DCF" w:rsidRDefault="006C5641" w:rsidP="00116F9B">
            <w:pPr>
              <w:numPr>
                <w:ilvl w:val="3"/>
                <w:numId w:val="20"/>
              </w:numPr>
              <w:tabs>
                <w:tab w:val="clear" w:pos="2880"/>
                <w:tab w:val="num" w:pos="186"/>
              </w:tabs>
              <w:ind w:left="151" w:hanging="145"/>
              <w:rPr>
                <w:rFonts w:ascii="Arial" w:hAnsi="Arial" w:cs="Arial"/>
                <w:sz w:val="16"/>
                <w:szCs w:val="16"/>
              </w:rPr>
            </w:pPr>
            <w:r w:rsidRPr="00A17DCF">
              <w:rPr>
                <w:rFonts w:ascii="Arial" w:hAnsi="Arial" w:cs="Arial"/>
                <w:sz w:val="16"/>
                <w:szCs w:val="16"/>
              </w:rPr>
              <w:t xml:space="preserve">Critique of Western epistemology and </w:t>
            </w:r>
            <w:r w:rsidR="00116F9B" w:rsidRPr="00A17DCF">
              <w:rPr>
                <w:rFonts w:ascii="Arial" w:hAnsi="Arial" w:cs="Arial"/>
                <w:sz w:val="16"/>
                <w:szCs w:val="16"/>
              </w:rPr>
              <w:t xml:space="preserve">the predominance of </w:t>
            </w:r>
            <w:r w:rsidRPr="00A17DCF">
              <w:rPr>
                <w:rFonts w:ascii="Arial" w:hAnsi="Arial" w:cs="Arial"/>
                <w:sz w:val="16"/>
                <w:szCs w:val="16"/>
              </w:rPr>
              <w:t>rational-utilitarian planning skills</w:t>
            </w:r>
          </w:p>
          <w:p w14:paraId="692E2211" w14:textId="77777777" w:rsidR="006C5641" w:rsidRPr="00A17DCF" w:rsidRDefault="006C5641" w:rsidP="00116F9B">
            <w:pPr>
              <w:numPr>
                <w:ilvl w:val="3"/>
                <w:numId w:val="20"/>
              </w:numPr>
              <w:tabs>
                <w:tab w:val="clear" w:pos="2880"/>
                <w:tab w:val="num" w:pos="186"/>
              </w:tabs>
              <w:ind w:left="151" w:hanging="145"/>
              <w:rPr>
                <w:rFonts w:ascii="Arial" w:hAnsi="Arial" w:cs="Arial"/>
                <w:sz w:val="16"/>
                <w:szCs w:val="16"/>
              </w:rPr>
            </w:pPr>
            <w:r w:rsidRPr="00A17DCF">
              <w:rPr>
                <w:rFonts w:ascii="Arial" w:hAnsi="Arial" w:cs="Arial"/>
                <w:sz w:val="16"/>
                <w:szCs w:val="16"/>
              </w:rPr>
              <w:t>Planning as an exercise in ethical judgement</w:t>
            </w:r>
          </w:p>
          <w:p w14:paraId="29DDDE83" w14:textId="77777777" w:rsidR="00AE5B2F" w:rsidRPr="00A17DCF" w:rsidRDefault="00AE5B2F" w:rsidP="00116F9B">
            <w:pPr>
              <w:tabs>
                <w:tab w:val="num" w:pos="186"/>
              </w:tabs>
              <w:ind w:left="151" w:hanging="145"/>
              <w:rPr>
                <w:rFonts w:ascii="Arial" w:hAnsi="Arial" w:cs="Arial"/>
                <w:sz w:val="16"/>
                <w:szCs w:val="16"/>
              </w:rPr>
            </w:pPr>
          </w:p>
        </w:tc>
      </w:tr>
      <w:tr w:rsidR="00116F9B" w:rsidRPr="00A17DCF" w14:paraId="132FBC65" w14:textId="77777777">
        <w:tc>
          <w:tcPr>
            <w:tcW w:w="2136" w:type="dxa"/>
          </w:tcPr>
          <w:p w14:paraId="14A19D84" w14:textId="77777777" w:rsidR="00AE5B2F" w:rsidRPr="00A17DCF" w:rsidRDefault="00AE5B2F" w:rsidP="00661720">
            <w:pPr>
              <w:rPr>
                <w:rFonts w:ascii="Arial" w:hAnsi="Arial" w:cs="Arial"/>
                <w:b/>
                <w:sz w:val="16"/>
                <w:szCs w:val="16"/>
              </w:rPr>
            </w:pPr>
            <w:r w:rsidRPr="00A17DCF">
              <w:rPr>
                <w:rFonts w:ascii="Arial" w:hAnsi="Arial" w:cs="Arial"/>
                <w:b/>
                <w:sz w:val="16"/>
                <w:szCs w:val="16"/>
              </w:rPr>
              <w:t>Approach to curriculum development</w:t>
            </w:r>
          </w:p>
        </w:tc>
        <w:tc>
          <w:tcPr>
            <w:tcW w:w="2460" w:type="dxa"/>
          </w:tcPr>
          <w:p w14:paraId="17249E35" w14:textId="77777777" w:rsidR="00AE5B2F" w:rsidRPr="00A17DCF" w:rsidRDefault="00AE5B2F" w:rsidP="00E368C9">
            <w:pPr>
              <w:ind w:left="-50"/>
              <w:rPr>
                <w:rFonts w:ascii="Arial" w:hAnsi="Arial" w:cs="Arial"/>
                <w:sz w:val="16"/>
                <w:szCs w:val="16"/>
              </w:rPr>
            </w:pPr>
          </w:p>
        </w:tc>
        <w:tc>
          <w:tcPr>
            <w:tcW w:w="2892" w:type="dxa"/>
          </w:tcPr>
          <w:p w14:paraId="72D61524" w14:textId="77777777" w:rsidR="00BF2864" w:rsidRPr="00A17DCF" w:rsidRDefault="00BF2864"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 xml:space="preserve">Revolves around a central ‘core’, </w:t>
            </w:r>
          </w:p>
          <w:p w14:paraId="19F607A2"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‘Cafeteria’ system</w:t>
            </w:r>
            <w:r w:rsidR="00BF2864" w:rsidRPr="00A17DCF">
              <w:rPr>
                <w:rFonts w:ascii="Arial" w:hAnsi="Arial" w:cs="Arial"/>
                <w:sz w:val="16"/>
                <w:szCs w:val="16"/>
              </w:rPr>
              <w:t xml:space="preserve"> – wide range of choices in terms of specialisation</w:t>
            </w:r>
          </w:p>
          <w:p w14:paraId="0E8F8794" w14:textId="77777777" w:rsidR="00AE5B2F" w:rsidRPr="00A17DCF" w:rsidRDefault="00AE5B2F" w:rsidP="00E368C9">
            <w:pPr>
              <w:tabs>
                <w:tab w:val="num" w:pos="227"/>
              </w:tabs>
              <w:ind w:left="227" w:hanging="228"/>
              <w:rPr>
                <w:rFonts w:ascii="Arial" w:hAnsi="Arial" w:cs="Arial"/>
                <w:sz w:val="16"/>
                <w:szCs w:val="16"/>
              </w:rPr>
            </w:pPr>
          </w:p>
        </w:tc>
        <w:tc>
          <w:tcPr>
            <w:tcW w:w="2700" w:type="dxa"/>
          </w:tcPr>
          <w:p w14:paraId="3350F54F"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Revolves around a ‘core’ usually ‘imposed by the professional organisation’</w:t>
            </w:r>
          </w:p>
          <w:p w14:paraId="43DFA88C"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Core consists of three areas: methodology, physical environment and administrative context</w:t>
            </w:r>
          </w:p>
          <w:p w14:paraId="7651DC52"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Generalist approach to core development</w:t>
            </w:r>
          </w:p>
          <w:p w14:paraId="3D7E3159"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Less specialisation than US approach</w:t>
            </w:r>
          </w:p>
          <w:p w14:paraId="2D37EB0A"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No differentiation between ‘theoretical’ and ‘practical’ training</w:t>
            </w:r>
          </w:p>
        </w:tc>
        <w:tc>
          <w:tcPr>
            <w:tcW w:w="2988" w:type="dxa"/>
          </w:tcPr>
          <w:p w14:paraId="5540B1F4" w14:textId="77777777" w:rsidR="00AE5B2F" w:rsidRPr="00A17DCF" w:rsidRDefault="00120C52" w:rsidP="00116F9B">
            <w:pPr>
              <w:numPr>
                <w:ilvl w:val="3"/>
                <w:numId w:val="20"/>
              </w:numPr>
              <w:tabs>
                <w:tab w:val="clear" w:pos="2880"/>
                <w:tab w:val="num" w:pos="186"/>
              </w:tabs>
              <w:ind w:left="151" w:hanging="145"/>
              <w:rPr>
                <w:rFonts w:ascii="Arial" w:hAnsi="Arial" w:cs="Arial"/>
                <w:sz w:val="16"/>
                <w:szCs w:val="16"/>
              </w:rPr>
            </w:pPr>
            <w:r w:rsidRPr="00A17DCF">
              <w:rPr>
                <w:rFonts w:ascii="Arial" w:hAnsi="Arial" w:cs="Arial"/>
                <w:sz w:val="16"/>
                <w:szCs w:val="16"/>
              </w:rPr>
              <w:t xml:space="preserve">Greater </w:t>
            </w:r>
            <w:r w:rsidR="00C53D03" w:rsidRPr="00A17DCF">
              <w:rPr>
                <w:rFonts w:ascii="Arial" w:hAnsi="Arial" w:cs="Arial"/>
                <w:sz w:val="16"/>
                <w:szCs w:val="16"/>
              </w:rPr>
              <w:t>choice</w:t>
            </w:r>
            <w:r w:rsidRPr="00A17DCF">
              <w:rPr>
                <w:rFonts w:ascii="Arial" w:hAnsi="Arial" w:cs="Arial"/>
                <w:sz w:val="16"/>
                <w:szCs w:val="16"/>
              </w:rPr>
              <w:t xml:space="preserve"> of subjects within planning programmes</w:t>
            </w:r>
            <w:r w:rsidR="00BF2864" w:rsidRPr="00A17DCF">
              <w:rPr>
                <w:rFonts w:ascii="Arial" w:hAnsi="Arial" w:cs="Arial"/>
                <w:sz w:val="16"/>
                <w:szCs w:val="16"/>
              </w:rPr>
              <w:t xml:space="preserve"> (i.e. weakened ‘core’)</w:t>
            </w:r>
          </w:p>
          <w:p w14:paraId="2DF7B6E2" w14:textId="77777777" w:rsidR="00120C52" w:rsidRPr="00A17DCF" w:rsidRDefault="00120C52" w:rsidP="00116F9B">
            <w:pPr>
              <w:numPr>
                <w:ilvl w:val="3"/>
                <w:numId w:val="20"/>
              </w:numPr>
              <w:tabs>
                <w:tab w:val="clear" w:pos="2880"/>
                <w:tab w:val="num" w:pos="186"/>
              </w:tabs>
              <w:ind w:left="151" w:hanging="145"/>
              <w:rPr>
                <w:rFonts w:ascii="Arial" w:hAnsi="Arial" w:cs="Arial"/>
                <w:sz w:val="16"/>
                <w:szCs w:val="16"/>
              </w:rPr>
            </w:pPr>
            <w:r w:rsidRPr="00A17DCF">
              <w:rPr>
                <w:rFonts w:ascii="Arial" w:hAnsi="Arial" w:cs="Arial"/>
                <w:sz w:val="16"/>
                <w:szCs w:val="16"/>
              </w:rPr>
              <w:t>Greater integration of planning, environment</w:t>
            </w:r>
            <w:r w:rsidR="00421604" w:rsidRPr="00A17DCF">
              <w:rPr>
                <w:rFonts w:ascii="Arial" w:hAnsi="Arial" w:cs="Arial"/>
                <w:sz w:val="16"/>
                <w:szCs w:val="16"/>
              </w:rPr>
              <w:t>al</w:t>
            </w:r>
            <w:r w:rsidRPr="00A17DCF">
              <w:rPr>
                <w:rFonts w:ascii="Arial" w:hAnsi="Arial" w:cs="Arial"/>
                <w:sz w:val="16"/>
                <w:szCs w:val="16"/>
              </w:rPr>
              <w:t xml:space="preserve"> and design programmes</w:t>
            </w:r>
          </w:p>
        </w:tc>
      </w:tr>
      <w:tr w:rsidR="00116F9B" w:rsidRPr="00A17DCF" w14:paraId="7ED4853C" w14:textId="77777777">
        <w:tc>
          <w:tcPr>
            <w:tcW w:w="2136" w:type="dxa"/>
          </w:tcPr>
          <w:p w14:paraId="295B1C53" w14:textId="77777777" w:rsidR="00AE5B2F" w:rsidRPr="00A17DCF" w:rsidRDefault="00AE5B2F" w:rsidP="00661720">
            <w:pPr>
              <w:rPr>
                <w:rFonts w:ascii="Arial" w:hAnsi="Arial" w:cs="Arial"/>
                <w:b/>
                <w:sz w:val="16"/>
                <w:szCs w:val="16"/>
              </w:rPr>
            </w:pPr>
            <w:r w:rsidRPr="00A17DCF">
              <w:rPr>
                <w:rFonts w:ascii="Arial" w:hAnsi="Arial" w:cs="Arial"/>
                <w:b/>
                <w:sz w:val="16"/>
                <w:szCs w:val="16"/>
              </w:rPr>
              <w:t>Pedagogical approach</w:t>
            </w:r>
          </w:p>
        </w:tc>
        <w:tc>
          <w:tcPr>
            <w:tcW w:w="2460" w:type="dxa"/>
          </w:tcPr>
          <w:p w14:paraId="275A6762"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Studio and project work</w:t>
            </w:r>
          </w:p>
          <w:p w14:paraId="523CDC2A" w14:textId="77777777" w:rsidR="00AE5B2F" w:rsidRPr="00A17DCF" w:rsidRDefault="00AE5B2F" w:rsidP="00E368C9">
            <w:pPr>
              <w:numPr>
                <w:ilvl w:val="0"/>
                <w:numId w:val="20"/>
              </w:numPr>
              <w:tabs>
                <w:tab w:val="clear" w:pos="720"/>
                <w:tab w:val="num" w:pos="123"/>
              </w:tabs>
              <w:ind w:left="123" w:hanging="173"/>
              <w:rPr>
                <w:rFonts w:ascii="Arial" w:hAnsi="Arial" w:cs="Arial"/>
                <w:sz w:val="16"/>
                <w:szCs w:val="16"/>
              </w:rPr>
            </w:pPr>
            <w:r w:rsidRPr="00A17DCF">
              <w:rPr>
                <w:rFonts w:ascii="Arial" w:hAnsi="Arial" w:cs="Arial"/>
                <w:sz w:val="16"/>
                <w:szCs w:val="16"/>
              </w:rPr>
              <w:t>Akin to conducting professional apprenticeship, but with hypothetical design problems</w:t>
            </w:r>
          </w:p>
        </w:tc>
        <w:tc>
          <w:tcPr>
            <w:tcW w:w="2892" w:type="dxa"/>
          </w:tcPr>
          <w:p w14:paraId="03D70EA1"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Relatively little project work</w:t>
            </w:r>
          </w:p>
          <w:p w14:paraId="6C58E205" w14:textId="77777777" w:rsidR="00AE5B2F" w:rsidRPr="00A17DCF" w:rsidRDefault="00AE5B2F" w:rsidP="00E368C9">
            <w:pPr>
              <w:numPr>
                <w:ilvl w:val="3"/>
                <w:numId w:val="20"/>
              </w:numPr>
              <w:tabs>
                <w:tab w:val="clear" w:pos="2880"/>
                <w:tab w:val="num" w:pos="227"/>
              </w:tabs>
              <w:ind w:left="227" w:hanging="228"/>
              <w:rPr>
                <w:rFonts w:ascii="Arial" w:hAnsi="Arial" w:cs="Arial"/>
                <w:sz w:val="16"/>
                <w:szCs w:val="16"/>
              </w:rPr>
            </w:pPr>
            <w:r w:rsidRPr="00A17DCF">
              <w:rPr>
                <w:rFonts w:ascii="Arial" w:hAnsi="Arial" w:cs="Arial"/>
                <w:sz w:val="16"/>
                <w:szCs w:val="16"/>
              </w:rPr>
              <w:t>Emphasis on individual study (i.e. less contact with teacher)</w:t>
            </w:r>
          </w:p>
        </w:tc>
        <w:tc>
          <w:tcPr>
            <w:tcW w:w="2700" w:type="dxa"/>
          </w:tcPr>
          <w:p w14:paraId="28E3C81D" w14:textId="77777777" w:rsidR="00AE5B2F" w:rsidRPr="00A17DCF" w:rsidRDefault="00AE5B2F" w:rsidP="00E368C9">
            <w:pPr>
              <w:numPr>
                <w:ilvl w:val="3"/>
                <w:numId w:val="20"/>
              </w:numPr>
              <w:tabs>
                <w:tab w:val="clear" w:pos="2880"/>
                <w:tab w:val="num" w:pos="116"/>
              </w:tabs>
              <w:ind w:left="116" w:hanging="117"/>
              <w:rPr>
                <w:rFonts w:ascii="Arial" w:hAnsi="Arial" w:cs="Arial"/>
                <w:sz w:val="16"/>
                <w:szCs w:val="16"/>
              </w:rPr>
            </w:pPr>
            <w:r w:rsidRPr="00A17DCF">
              <w:rPr>
                <w:rFonts w:ascii="Arial" w:hAnsi="Arial" w:cs="Arial"/>
                <w:sz w:val="16"/>
                <w:szCs w:val="16"/>
              </w:rPr>
              <w:t>Heavy emphasis on project work</w:t>
            </w:r>
          </w:p>
        </w:tc>
        <w:tc>
          <w:tcPr>
            <w:tcW w:w="2988" w:type="dxa"/>
          </w:tcPr>
          <w:p w14:paraId="4580C266" w14:textId="77777777" w:rsidR="00AE5B2F" w:rsidRPr="00A17DCF" w:rsidRDefault="00AE5B2F" w:rsidP="00E368C9">
            <w:pPr>
              <w:numPr>
                <w:ilvl w:val="3"/>
                <w:numId w:val="20"/>
              </w:numPr>
              <w:tabs>
                <w:tab w:val="clear" w:pos="2880"/>
                <w:tab w:val="num" w:pos="178"/>
              </w:tabs>
              <w:ind w:left="206" w:hanging="206"/>
              <w:rPr>
                <w:rFonts w:ascii="Arial" w:hAnsi="Arial" w:cs="Arial"/>
                <w:sz w:val="16"/>
                <w:szCs w:val="16"/>
              </w:rPr>
            </w:pPr>
            <w:r w:rsidRPr="00A17DCF">
              <w:rPr>
                <w:rFonts w:ascii="Arial" w:hAnsi="Arial" w:cs="Arial"/>
                <w:sz w:val="16"/>
                <w:szCs w:val="16"/>
              </w:rPr>
              <w:t>Emphasis on experiential learning</w:t>
            </w:r>
          </w:p>
          <w:p w14:paraId="77AE8FEE" w14:textId="77777777" w:rsidR="00120C52" w:rsidRPr="00A17DCF" w:rsidRDefault="00120C52" w:rsidP="00E368C9">
            <w:pPr>
              <w:numPr>
                <w:ilvl w:val="3"/>
                <w:numId w:val="20"/>
              </w:numPr>
              <w:tabs>
                <w:tab w:val="clear" w:pos="2880"/>
                <w:tab w:val="num" w:pos="178"/>
              </w:tabs>
              <w:ind w:left="206" w:hanging="206"/>
              <w:rPr>
                <w:rFonts w:ascii="Arial" w:hAnsi="Arial" w:cs="Arial"/>
                <w:sz w:val="16"/>
                <w:szCs w:val="16"/>
              </w:rPr>
            </w:pPr>
            <w:r w:rsidRPr="00A17DCF">
              <w:rPr>
                <w:rFonts w:ascii="Arial" w:hAnsi="Arial" w:cs="Arial"/>
                <w:sz w:val="16"/>
                <w:szCs w:val="16"/>
              </w:rPr>
              <w:t>The studio as a collaborative problem-solving exercise</w:t>
            </w:r>
          </w:p>
        </w:tc>
      </w:tr>
    </w:tbl>
    <w:p w14:paraId="3A083EAA" w14:textId="77777777" w:rsidR="00AE5B2F" w:rsidRPr="00A17DCF" w:rsidRDefault="00462357" w:rsidP="00462357">
      <w:pPr>
        <w:jc w:val="right"/>
        <w:rPr>
          <w:rFonts w:ascii="Arial" w:hAnsi="Arial" w:cs="Arial"/>
          <w:i/>
          <w:sz w:val="20"/>
          <w:szCs w:val="20"/>
        </w:rPr>
      </w:pPr>
      <w:r w:rsidRPr="00A17DCF">
        <w:rPr>
          <w:rFonts w:ascii="Arial" w:hAnsi="Arial" w:cs="Arial"/>
          <w:i/>
          <w:sz w:val="20"/>
          <w:szCs w:val="20"/>
        </w:rPr>
        <w:t>Source: Rodriguez-Bachiller (1988), Dalton (2001) and Frank (2006).</w:t>
      </w:r>
    </w:p>
    <w:p w14:paraId="6958E0F0" w14:textId="77777777" w:rsidR="00AE5B2F" w:rsidRPr="00A17DCF" w:rsidRDefault="00AE5B2F" w:rsidP="00AE5B2F">
      <w:pPr>
        <w:rPr>
          <w:rFonts w:ascii="Arial" w:hAnsi="Arial" w:cs="Arial"/>
          <w:sz w:val="20"/>
          <w:szCs w:val="20"/>
        </w:rPr>
      </w:pPr>
    </w:p>
    <w:p w14:paraId="11BA4795" w14:textId="77777777" w:rsidR="004F6ACA" w:rsidRPr="00A17DCF" w:rsidRDefault="004F6ACA" w:rsidP="000C176C">
      <w:pPr>
        <w:rPr>
          <w:rFonts w:ascii="Arial" w:hAnsi="Arial" w:cs="Arial"/>
          <w:sz w:val="20"/>
          <w:szCs w:val="20"/>
          <w:u w:val="single"/>
        </w:rPr>
        <w:sectPr w:rsidR="004F6ACA" w:rsidRPr="00A17DCF" w:rsidSect="00F9076C">
          <w:pgSz w:w="15840" w:h="12240" w:orient="landscape"/>
          <w:pgMar w:top="1797" w:right="1440" w:bottom="1438" w:left="1440" w:header="720" w:footer="720" w:gutter="0"/>
          <w:cols w:space="720"/>
          <w:docGrid w:linePitch="360"/>
        </w:sectPr>
      </w:pPr>
    </w:p>
    <w:p w14:paraId="3258E44A" w14:textId="77777777" w:rsidR="00847952" w:rsidRPr="00A17DCF" w:rsidRDefault="005122EF" w:rsidP="005122EF">
      <w:pPr>
        <w:pStyle w:val="Heading3"/>
        <w:numPr>
          <w:ilvl w:val="0"/>
          <w:numId w:val="0"/>
        </w:numPr>
        <w:ind w:left="720" w:hanging="720"/>
        <w:rPr>
          <w:sz w:val="32"/>
          <w:szCs w:val="32"/>
        </w:rPr>
      </w:pPr>
      <w:bookmarkStart w:id="3" w:name="_Toc273604418"/>
      <w:r w:rsidRPr="00A17DCF">
        <w:rPr>
          <w:sz w:val="32"/>
          <w:szCs w:val="32"/>
        </w:rPr>
        <w:lastRenderedPageBreak/>
        <w:t xml:space="preserve">2.  </w:t>
      </w:r>
      <w:r w:rsidR="00AE5B2F" w:rsidRPr="00A17DCF">
        <w:rPr>
          <w:sz w:val="32"/>
          <w:szCs w:val="32"/>
        </w:rPr>
        <w:t>Translation in Africa</w:t>
      </w:r>
      <w:bookmarkEnd w:id="3"/>
    </w:p>
    <w:p w14:paraId="173AB776" w14:textId="77777777" w:rsidR="000C176C" w:rsidRPr="00A17DCF" w:rsidRDefault="000C176C" w:rsidP="000C176C">
      <w:pPr>
        <w:rPr>
          <w:rFonts w:ascii="Arial" w:hAnsi="Arial" w:cs="Arial"/>
          <w:sz w:val="20"/>
          <w:szCs w:val="20"/>
        </w:rPr>
      </w:pPr>
    </w:p>
    <w:p w14:paraId="429CF5C5" w14:textId="77777777" w:rsidR="00880679" w:rsidRPr="00A17DCF" w:rsidRDefault="00BF2864" w:rsidP="00BF2864">
      <w:pPr>
        <w:rPr>
          <w:rFonts w:ascii="Arial" w:hAnsi="Arial" w:cs="Arial"/>
          <w:sz w:val="20"/>
          <w:szCs w:val="20"/>
        </w:rPr>
      </w:pPr>
      <w:r w:rsidRPr="00A17DCF">
        <w:rPr>
          <w:rFonts w:ascii="Arial" w:hAnsi="Arial" w:cs="Arial"/>
          <w:sz w:val="20"/>
          <w:szCs w:val="20"/>
        </w:rPr>
        <w:t xml:space="preserve">The history of planning education in African is firmly ensconced in the traditions and models of Europe (especially Britain) and the United States. </w:t>
      </w:r>
      <w:r w:rsidR="00880679" w:rsidRPr="00A17DCF">
        <w:rPr>
          <w:rFonts w:ascii="Arial" w:hAnsi="Arial" w:cs="Arial"/>
          <w:sz w:val="20"/>
          <w:szCs w:val="20"/>
        </w:rPr>
        <w:t xml:space="preserve">Most planning curricula were </w:t>
      </w:r>
      <w:r w:rsidR="008029D8" w:rsidRPr="00A17DCF">
        <w:rPr>
          <w:rFonts w:ascii="Arial" w:hAnsi="Arial" w:cs="Arial"/>
          <w:sz w:val="20"/>
          <w:szCs w:val="20"/>
        </w:rPr>
        <w:t xml:space="preserve">originally </w:t>
      </w:r>
      <w:r w:rsidR="00880679" w:rsidRPr="00A17DCF">
        <w:rPr>
          <w:rFonts w:ascii="Arial" w:hAnsi="Arial" w:cs="Arial"/>
          <w:sz w:val="20"/>
          <w:szCs w:val="20"/>
        </w:rPr>
        <w:t xml:space="preserve">formulated during the colonial era, or were devised post-independence to mirror colonial-type master planning systems. These were largely based on the British system of town and country planning education, and as such physical planning and </w:t>
      </w:r>
      <w:r w:rsidR="008029D8" w:rsidRPr="00A17DCF">
        <w:rPr>
          <w:rFonts w:ascii="Arial" w:hAnsi="Arial" w:cs="Arial"/>
          <w:sz w:val="20"/>
          <w:szCs w:val="20"/>
        </w:rPr>
        <w:t xml:space="preserve">technical </w:t>
      </w:r>
      <w:r w:rsidR="00880679" w:rsidRPr="00A17DCF">
        <w:rPr>
          <w:rFonts w:ascii="Arial" w:hAnsi="Arial" w:cs="Arial"/>
          <w:sz w:val="20"/>
          <w:szCs w:val="20"/>
        </w:rPr>
        <w:t>design concerns have historica</w:t>
      </w:r>
      <w:r w:rsidR="008029D8" w:rsidRPr="00A17DCF">
        <w:rPr>
          <w:rFonts w:ascii="Arial" w:hAnsi="Arial" w:cs="Arial"/>
          <w:sz w:val="20"/>
          <w:szCs w:val="20"/>
        </w:rPr>
        <w:t>lly dominated higher education on the continent</w:t>
      </w:r>
      <w:r w:rsidR="00880679" w:rsidRPr="00A17DCF">
        <w:rPr>
          <w:rFonts w:ascii="Arial" w:hAnsi="Arial" w:cs="Arial"/>
          <w:sz w:val="20"/>
          <w:szCs w:val="20"/>
        </w:rPr>
        <w:t>. However, there are significant differences between countries. In some cases, schools have received post-</w:t>
      </w:r>
      <w:r w:rsidR="008029D8" w:rsidRPr="00A17DCF">
        <w:rPr>
          <w:rFonts w:ascii="Arial" w:hAnsi="Arial" w:cs="Arial"/>
          <w:sz w:val="20"/>
          <w:szCs w:val="20"/>
        </w:rPr>
        <w:t>independence</w:t>
      </w:r>
      <w:r w:rsidR="00880679" w:rsidRPr="00A17DCF">
        <w:rPr>
          <w:rFonts w:ascii="Arial" w:hAnsi="Arial" w:cs="Arial"/>
          <w:sz w:val="20"/>
          <w:szCs w:val="20"/>
        </w:rPr>
        <w:t xml:space="preserve"> assistance from </w:t>
      </w:r>
      <w:r w:rsidR="008029D8" w:rsidRPr="00A17DCF">
        <w:rPr>
          <w:rFonts w:ascii="Arial" w:hAnsi="Arial" w:cs="Arial"/>
          <w:sz w:val="20"/>
          <w:szCs w:val="20"/>
        </w:rPr>
        <w:t xml:space="preserve">Western </w:t>
      </w:r>
      <w:r w:rsidR="00880679" w:rsidRPr="00A17DCF">
        <w:rPr>
          <w:rFonts w:ascii="Arial" w:hAnsi="Arial" w:cs="Arial"/>
          <w:sz w:val="20"/>
          <w:szCs w:val="20"/>
        </w:rPr>
        <w:t xml:space="preserve">schools or development organisations, </w:t>
      </w:r>
      <w:r w:rsidR="008029D8" w:rsidRPr="00A17DCF">
        <w:rPr>
          <w:rFonts w:ascii="Arial" w:hAnsi="Arial" w:cs="Arial"/>
          <w:sz w:val="20"/>
          <w:szCs w:val="20"/>
        </w:rPr>
        <w:t>which has resulted in significant curricular and pedagogical reform. In others, particular national political and developmental initiatives have affected the intentions and direction of planning policy, with obvious effects for planning education.</w:t>
      </w:r>
    </w:p>
    <w:p w14:paraId="1A8D607C" w14:textId="77777777" w:rsidR="008029D8" w:rsidRPr="00A17DCF" w:rsidRDefault="008029D8" w:rsidP="008029D8">
      <w:pPr>
        <w:rPr>
          <w:rFonts w:ascii="Arial" w:hAnsi="Arial" w:cs="Arial"/>
          <w:sz w:val="20"/>
          <w:szCs w:val="20"/>
        </w:rPr>
      </w:pPr>
    </w:p>
    <w:p w14:paraId="3CBB2753" w14:textId="77777777" w:rsidR="008029D8" w:rsidRPr="00A17DCF" w:rsidRDefault="008029D8" w:rsidP="008029D8">
      <w:pPr>
        <w:rPr>
          <w:rFonts w:ascii="Arial" w:hAnsi="Arial" w:cs="Arial"/>
          <w:sz w:val="20"/>
          <w:szCs w:val="20"/>
        </w:rPr>
      </w:pPr>
      <w:r w:rsidRPr="00A17DCF">
        <w:rPr>
          <w:rFonts w:ascii="Arial" w:hAnsi="Arial" w:cs="Arial"/>
          <w:sz w:val="20"/>
          <w:szCs w:val="20"/>
        </w:rPr>
        <w:t>C</w:t>
      </w:r>
      <w:r w:rsidR="00AE5B2F" w:rsidRPr="00A17DCF">
        <w:rPr>
          <w:rFonts w:ascii="Arial" w:hAnsi="Arial" w:cs="Arial"/>
          <w:sz w:val="20"/>
          <w:szCs w:val="20"/>
        </w:rPr>
        <w:t xml:space="preserve">urrent </w:t>
      </w:r>
      <w:r w:rsidRPr="00A17DCF">
        <w:rPr>
          <w:rFonts w:ascii="Arial" w:hAnsi="Arial" w:cs="Arial"/>
          <w:sz w:val="20"/>
          <w:szCs w:val="20"/>
        </w:rPr>
        <w:t xml:space="preserve">planning educational </w:t>
      </w:r>
      <w:r w:rsidR="00AE5B2F" w:rsidRPr="00A17DCF">
        <w:rPr>
          <w:rFonts w:ascii="Arial" w:hAnsi="Arial" w:cs="Arial"/>
          <w:sz w:val="20"/>
          <w:szCs w:val="20"/>
        </w:rPr>
        <w:t xml:space="preserve">programmes in Africa </w:t>
      </w:r>
      <w:r w:rsidRPr="00A17DCF">
        <w:rPr>
          <w:rFonts w:ascii="Arial" w:hAnsi="Arial" w:cs="Arial"/>
          <w:sz w:val="20"/>
          <w:szCs w:val="20"/>
        </w:rPr>
        <w:t xml:space="preserve">broadly </w:t>
      </w:r>
      <w:r w:rsidR="005A4135" w:rsidRPr="00A17DCF">
        <w:rPr>
          <w:rFonts w:ascii="Arial" w:hAnsi="Arial" w:cs="Arial"/>
          <w:sz w:val="20"/>
          <w:szCs w:val="20"/>
        </w:rPr>
        <w:t xml:space="preserve">fall within </w:t>
      </w:r>
      <w:r w:rsidRPr="00A17DCF">
        <w:rPr>
          <w:rFonts w:ascii="Arial" w:hAnsi="Arial" w:cs="Arial"/>
          <w:sz w:val="20"/>
          <w:szCs w:val="20"/>
        </w:rPr>
        <w:t>three</w:t>
      </w:r>
      <w:r w:rsidR="005A4135" w:rsidRPr="00A17DCF">
        <w:rPr>
          <w:rFonts w:ascii="Arial" w:hAnsi="Arial" w:cs="Arial"/>
          <w:sz w:val="20"/>
          <w:szCs w:val="20"/>
        </w:rPr>
        <w:t xml:space="preserve"> categories, which </w:t>
      </w:r>
      <w:r w:rsidRPr="00A17DCF">
        <w:rPr>
          <w:rFonts w:ascii="Arial" w:hAnsi="Arial" w:cs="Arial"/>
          <w:sz w:val="20"/>
          <w:szCs w:val="20"/>
        </w:rPr>
        <w:t xml:space="preserve">were </w:t>
      </w:r>
      <w:r w:rsidR="005A4135" w:rsidRPr="00A17DCF">
        <w:rPr>
          <w:rFonts w:ascii="Arial" w:hAnsi="Arial" w:cs="Arial"/>
          <w:sz w:val="20"/>
          <w:szCs w:val="20"/>
        </w:rPr>
        <w:t>developed using information sourced from the AAPS’s member database, and by perusing the websites of individual planning schools (where available). These are as follows:</w:t>
      </w:r>
    </w:p>
    <w:p w14:paraId="72E0706B" w14:textId="77777777" w:rsidR="005A4135" w:rsidRPr="00A17DCF" w:rsidRDefault="005A4135" w:rsidP="005A4135">
      <w:pPr>
        <w:numPr>
          <w:ilvl w:val="0"/>
          <w:numId w:val="1"/>
        </w:numPr>
        <w:rPr>
          <w:rFonts w:ascii="Arial" w:hAnsi="Arial" w:cs="Arial"/>
          <w:sz w:val="20"/>
          <w:szCs w:val="20"/>
        </w:rPr>
      </w:pPr>
      <w:r w:rsidRPr="00A17DCF">
        <w:rPr>
          <w:rFonts w:ascii="Arial" w:hAnsi="Arial" w:cs="Arial"/>
          <w:sz w:val="20"/>
          <w:szCs w:val="20"/>
        </w:rPr>
        <w:t>Programmes with a strong technical design/physical planning focus (i.e. planning allied with architecture or engineering) mainly offered at an undergraduate level.</w:t>
      </w:r>
    </w:p>
    <w:p w14:paraId="2745ADD6" w14:textId="77777777" w:rsidR="005A4135" w:rsidRPr="00A17DCF" w:rsidRDefault="005A4135" w:rsidP="005A4135">
      <w:pPr>
        <w:numPr>
          <w:ilvl w:val="0"/>
          <w:numId w:val="1"/>
        </w:numPr>
        <w:rPr>
          <w:rFonts w:ascii="Arial" w:hAnsi="Arial" w:cs="Arial"/>
          <w:sz w:val="20"/>
          <w:szCs w:val="20"/>
        </w:rPr>
      </w:pPr>
      <w:r w:rsidRPr="00A17DCF">
        <w:rPr>
          <w:rFonts w:ascii="Arial" w:hAnsi="Arial" w:cs="Arial"/>
          <w:sz w:val="20"/>
          <w:szCs w:val="20"/>
        </w:rPr>
        <w:t xml:space="preserve">Programmes </w:t>
      </w:r>
      <w:r w:rsidR="002476E3" w:rsidRPr="00A17DCF">
        <w:rPr>
          <w:rFonts w:ascii="Arial" w:hAnsi="Arial" w:cs="Arial"/>
          <w:sz w:val="20"/>
          <w:szCs w:val="20"/>
        </w:rPr>
        <w:t xml:space="preserve">originally created </w:t>
      </w:r>
      <w:r w:rsidRPr="00A17DCF">
        <w:rPr>
          <w:rFonts w:ascii="Arial" w:hAnsi="Arial" w:cs="Arial"/>
          <w:sz w:val="20"/>
          <w:szCs w:val="20"/>
        </w:rPr>
        <w:t xml:space="preserve">with a design/physical planning focus, but with </w:t>
      </w:r>
      <w:r w:rsidR="00F9076C" w:rsidRPr="00A17DCF">
        <w:rPr>
          <w:rFonts w:ascii="Arial" w:hAnsi="Arial" w:cs="Arial"/>
          <w:sz w:val="20"/>
          <w:szCs w:val="20"/>
        </w:rPr>
        <w:t>relatively recent</w:t>
      </w:r>
      <w:r w:rsidRPr="00A17DCF">
        <w:rPr>
          <w:rFonts w:ascii="Arial" w:hAnsi="Arial" w:cs="Arial"/>
          <w:sz w:val="20"/>
          <w:szCs w:val="20"/>
        </w:rPr>
        <w:t xml:space="preserve"> shifts towards policy/management/administration curricular content at the postgraduate level.</w:t>
      </w:r>
    </w:p>
    <w:p w14:paraId="372AB30D" w14:textId="77777777" w:rsidR="005A4135" w:rsidRPr="00A17DCF" w:rsidRDefault="005A4135" w:rsidP="005A4135">
      <w:pPr>
        <w:numPr>
          <w:ilvl w:val="0"/>
          <w:numId w:val="1"/>
        </w:numPr>
        <w:rPr>
          <w:rFonts w:ascii="Arial" w:hAnsi="Arial" w:cs="Arial"/>
          <w:sz w:val="20"/>
          <w:szCs w:val="20"/>
        </w:rPr>
      </w:pPr>
      <w:r w:rsidRPr="00A17DCF">
        <w:rPr>
          <w:rFonts w:ascii="Arial" w:hAnsi="Arial" w:cs="Arial"/>
          <w:sz w:val="20"/>
          <w:szCs w:val="20"/>
        </w:rPr>
        <w:t xml:space="preserve">Programmes exemplifying a strong geographical/regional/environmental science approach, predominantly at the postgraduate level. </w:t>
      </w:r>
    </w:p>
    <w:p w14:paraId="7C23B80F" w14:textId="77777777" w:rsidR="008029D8" w:rsidRPr="00A17DCF" w:rsidRDefault="008029D8" w:rsidP="008029D8">
      <w:pPr>
        <w:rPr>
          <w:rFonts w:ascii="Arial" w:hAnsi="Arial" w:cs="Arial"/>
          <w:sz w:val="20"/>
          <w:szCs w:val="20"/>
        </w:rPr>
      </w:pPr>
    </w:p>
    <w:p w14:paraId="01591C73" w14:textId="77777777" w:rsidR="005A4135" w:rsidRPr="00A17DCF" w:rsidRDefault="005A4135" w:rsidP="00151777">
      <w:pPr>
        <w:tabs>
          <w:tab w:val="num" w:pos="2880"/>
          <w:tab w:val="num" w:pos="3600"/>
        </w:tabs>
        <w:rPr>
          <w:rFonts w:ascii="Arial" w:hAnsi="Arial" w:cs="Arial"/>
          <w:sz w:val="20"/>
          <w:szCs w:val="20"/>
        </w:rPr>
      </w:pPr>
      <w:r w:rsidRPr="00A17DCF">
        <w:rPr>
          <w:rFonts w:ascii="Arial" w:hAnsi="Arial" w:cs="Arial"/>
          <w:sz w:val="20"/>
          <w:szCs w:val="20"/>
        </w:rPr>
        <w:t xml:space="preserve">AAPS member schools based in </w:t>
      </w:r>
      <w:r w:rsidRPr="00A17DCF">
        <w:rPr>
          <w:rFonts w:ascii="Arial" w:hAnsi="Arial" w:cs="Arial"/>
          <w:b/>
          <w:sz w:val="20"/>
          <w:szCs w:val="20"/>
        </w:rPr>
        <w:t>Ethiopia</w:t>
      </w:r>
      <w:r w:rsidRPr="00A17DCF">
        <w:rPr>
          <w:rFonts w:ascii="Arial" w:hAnsi="Arial" w:cs="Arial"/>
          <w:sz w:val="20"/>
          <w:szCs w:val="20"/>
        </w:rPr>
        <w:t xml:space="preserve"> and </w:t>
      </w:r>
      <w:r w:rsidRPr="00A17DCF">
        <w:rPr>
          <w:rFonts w:ascii="Arial" w:hAnsi="Arial" w:cs="Arial"/>
          <w:b/>
          <w:sz w:val="20"/>
          <w:szCs w:val="20"/>
        </w:rPr>
        <w:t>Sudan</w:t>
      </w:r>
      <w:r w:rsidRPr="00A17DCF">
        <w:rPr>
          <w:rFonts w:ascii="Arial" w:hAnsi="Arial" w:cs="Arial"/>
          <w:sz w:val="20"/>
          <w:szCs w:val="20"/>
        </w:rPr>
        <w:t xml:space="preserve"> </w:t>
      </w:r>
      <w:r w:rsidR="00AC22AE">
        <w:rPr>
          <w:rFonts w:ascii="Arial" w:hAnsi="Arial" w:cs="Arial"/>
          <w:sz w:val="20"/>
          <w:szCs w:val="20"/>
        </w:rPr>
        <w:t xml:space="preserve">generally </w:t>
      </w:r>
      <w:proofErr w:type="gramStart"/>
      <w:r w:rsidRPr="00A17DCF">
        <w:rPr>
          <w:rFonts w:ascii="Arial" w:hAnsi="Arial" w:cs="Arial"/>
          <w:sz w:val="20"/>
          <w:szCs w:val="20"/>
        </w:rPr>
        <w:t>fall</w:t>
      </w:r>
      <w:proofErr w:type="gramEnd"/>
      <w:r w:rsidRPr="00A17DCF">
        <w:rPr>
          <w:rFonts w:ascii="Arial" w:hAnsi="Arial" w:cs="Arial"/>
          <w:sz w:val="20"/>
          <w:szCs w:val="20"/>
        </w:rPr>
        <w:t xml:space="preserve"> within the first category. </w:t>
      </w:r>
      <w:r w:rsidR="00151777" w:rsidRPr="00A17DCF">
        <w:rPr>
          <w:rFonts w:ascii="Arial" w:hAnsi="Arial" w:cs="Arial"/>
          <w:sz w:val="20"/>
          <w:szCs w:val="20"/>
        </w:rPr>
        <w:t>T</w:t>
      </w:r>
      <w:r w:rsidRPr="00A17DCF">
        <w:rPr>
          <w:rFonts w:ascii="Arial" w:hAnsi="Arial" w:cs="Arial"/>
          <w:sz w:val="20"/>
          <w:szCs w:val="20"/>
        </w:rPr>
        <w:t xml:space="preserve">he Ethiopian Civil Service </w:t>
      </w:r>
      <w:r w:rsidR="00AD7568">
        <w:rPr>
          <w:rFonts w:ascii="Arial" w:hAnsi="Arial" w:cs="Arial"/>
          <w:sz w:val="20"/>
          <w:szCs w:val="20"/>
        </w:rPr>
        <w:t>University (ECSU</w:t>
      </w:r>
      <w:r w:rsidR="00151777" w:rsidRPr="00A17DCF">
        <w:rPr>
          <w:rFonts w:ascii="Arial" w:hAnsi="Arial" w:cs="Arial"/>
          <w:sz w:val="20"/>
          <w:szCs w:val="20"/>
        </w:rPr>
        <w:t>)</w:t>
      </w:r>
      <w:r w:rsidR="00AD7568">
        <w:rPr>
          <w:rFonts w:ascii="Arial" w:hAnsi="Arial" w:cs="Arial"/>
          <w:sz w:val="20"/>
          <w:szCs w:val="20"/>
        </w:rPr>
        <w:t>, for example,</w:t>
      </w:r>
      <w:r w:rsidR="00151777" w:rsidRPr="00A17DCF">
        <w:rPr>
          <w:rFonts w:ascii="Arial" w:hAnsi="Arial" w:cs="Arial"/>
          <w:sz w:val="20"/>
          <w:szCs w:val="20"/>
        </w:rPr>
        <w:t xml:space="preserve"> offers</w:t>
      </w:r>
      <w:r w:rsidRPr="00A17DCF">
        <w:rPr>
          <w:rFonts w:ascii="Arial" w:hAnsi="Arial" w:cs="Arial"/>
          <w:sz w:val="20"/>
          <w:szCs w:val="20"/>
        </w:rPr>
        <w:t xml:space="preserve"> an undergraduate degree in urban planning (based on the French multidisciplinary tradition) within the Institute of Urban Development Studies. This department is the </w:t>
      </w:r>
      <w:r w:rsidR="0029442B" w:rsidRPr="00A17DCF">
        <w:rPr>
          <w:rFonts w:ascii="Arial" w:hAnsi="Arial" w:cs="Arial"/>
          <w:sz w:val="20"/>
          <w:szCs w:val="20"/>
        </w:rPr>
        <w:t>descendent</w:t>
      </w:r>
      <w:r w:rsidRPr="00A17DCF">
        <w:rPr>
          <w:rFonts w:ascii="Arial" w:hAnsi="Arial" w:cs="Arial"/>
          <w:sz w:val="20"/>
          <w:szCs w:val="20"/>
        </w:rPr>
        <w:t xml:space="preserve"> of the </w:t>
      </w:r>
      <w:r w:rsidRPr="00A17DCF">
        <w:rPr>
          <w:rStyle w:val="apple-style-span"/>
          <w:rFonts w:ascii="Arial" w:hAnsi="Arial" w:cs="Arial"/>
          <w:i/>
          <w:iCs/>
          <w:sz w:val="20"/>
          <w:szCs w:val="20"/>
        </w:rPr>
        <w:t xml:space="preserve">Ecole superieure d'amenagement </w:t>
      </w:r>
      <w:proofErr w:type="gramStart"/>
      <w:r w:rsidRPr="00A17DCF">
        <w:rPr>
          <w:rStyle w:val="apple-style-span"/>
          <w:rFonts w:ascii="Arial" w:hAnsi="Arial" w:cs="Arial"/>
          <w:i/>
          <w:iCs/>
          <w:sz w:val="20"/>
          <w:szCs w:val="20"/>
        </w:rPr>
        <w:t>et</w:t>
      </w:r>
      <w:proofErr w:type="gramEnd"/>
      <w:r w:rsidRPr="00A17DCF">
        <w:rPr>
          <w:rStyle w:val="apple-style-span"/>
          <w:rFonts w:ascii="Arial" w:hAnsi="Arial" w:cs="Arial"/>
          <w:i/>
          <w:iCs/>
          <w:sz w:val="20"/>
          <w:szCs w:val="20"/>
        </w:rPr>
        <w:t xml:space="preserve"> d'urbanisme</w:t>
      </w:r>
      <w:r w:rsidRPr="00A17DCF">
        <w:rPr>
          <w:rStyle w:val="apple-style-span"/>
          <w:rFonts w:ascii="Arial" w:hAnsi="Arial" w:cs="Arial"/>
          <w:iCs/>
          <w:sz w:val="20"/>
          <w:szCs w:val="20"/>
        </w:rPr>
        <w:t xml:space="preserve"> (Urban Planning College), which was established in the 1960s through a </w:t>
      </w:r>
      <w:r w:rsidR="0029442B" w:rsidRPr="00A17DCF">
        <w:rPr>
          <w:rStyle w:val="apple-style-span"/>
          <w:rFonts w:ascii="Arial" w:hAnsi="Arial" w:cs="Arial"/>
          <w:iCs/>
          <w:sz w:val="20"/>
          <w:szCs w:val="20"/>
        </w:rPr>
        <w:t>bilateral</w:t>
      </w:r>
      <w:r w:rsidRPr="00A17DCF">
        <w:rPr>
          <w:rStyle w:val="apple-style-span"/>
          <w:rFonts w:ascii="Arial" w:hAnsi="Arial" w:cs="Arial"/>
          <w:iCs/>
          <w:sz w:val="20"/>
          <w:szCs w:val="20"/>
        </w:rPr>
        <w:t xml:space="preserve"> agreement between French and Ethiopian governments. The intention was to ‘train higher technicians serving Ethiopian cities’. In subsequent </w:t>
      </w:r>
      <w:r w:rsidR="00B948EF" w:rsidRPr="00A17DCF">
        <w:rPr>
          <w:rStyle w:val="apple-style-span"/>
          <w:rFonts w:ascii="Arial" w:hAnsi="Arial" w:cs="Arial"/>
          <w:iCs/>
          <w:sz w:val="20"/>
          <w:szCs w:val="20"/>
        </w:rPr>
        <w:t>years,</w:t>
      </w:r>
      <w:r w:rsidRPr="00A17DCF">
        <w:rPr>
          <w:rStyle w:val="apple-style-span"/>
          <w:rFonts w:ascii="Arial" w:hAnsi="Arial" w:cs="Arial"/>
          <w:iCs/>
          <w:sz w:val="20"/>
          <w:szCs w:val="20"/>
        </w:rPr>
        <w:t xml:space="preserve"> the college became known for its ‘unique multi-disciplined training in architecture, planning and civil engineering’</w:t>
      </w:r>
      <w:r w:rsidR="00151777" w:rsidRPr="00A17DCF">
        <w:rPr>
          <w:rStyle w:val="apple-style-span"/>
          <w:rFonts w:ascii="Arial" w:hAnsi="Arial" w:cs="Arial"/>
          <w:iCs/>
          <w:sz w:val="20"/>
          <w:szCs w:val="20"/>
        </w:rPr>
        <w:t>.</w:t>
      </w:r>
      <w:r w:rsidR="00151777" w:rsidRPr="00A17DCF">
        <w:rPr>
          <w:rStyle w:val="FootnoteReference"/>
          <w:rFonts w:ascii="Arial" w:hAnsi="Arial" w:cs="Arial"/>
          <w:iCs/>
          <w:sz w:val="20"/>
          <w:szCs w:val="20"/>
        </w:rPr>
        <w:footnoteReference w:id="1"/>
      </w:r>
      <w:r w:rsidRPr="00A17DCF">
        <w:rPr>
          <w:rStyle w:val="apple-style-span"/>
          <w:rFonts w:ascii="Arial" w:hAnsi="Arial" w:cs="Arial"/>
          <w:iCs/>
          <w:sz w:val="20"/>
          <w:szCs w:val="20"/>
        </w:rPr>
        <w:t xml:space="preserve"> </w:t>
      </w:r>
      <w:r w:rsidR="00151777" w:rsidRPr="00A17DCF">
        <w:rPr>
          <w:rStyle w:val="apple-style-span"/>
          <w:rFonts w:ascii="Arial" w:hAnsi="Arial" w:cs="Arial"/>
          <w:iCs/>
          <w:sz w:val="20"/>
          <w:szCs w:val="20"/>
        </w:rPr>
        <w:t>The ECSC programme emphasises the teaching of both q</w:t>
      </w:r>
      <w:r w:rsidRPr="00A17DCF">
        <w:rPr>
          <w:rFonts w:ascii="Arial" w:hAnsi="Arial" w:cs="Arial"/>
          <w:sz w:val="20"/>
          <w:szCs w:val="20"/>
        </w:rPr>
        <w:t>uantitative and qualitative skills – students study a range of social science and humanities subjects, but ‘t</w:t>
      </w:r>
      <w:r w:rsidRPr="00A17DCF">
        <w:rPr>
          <w:rStyle w:val="apple-style-span"/>
          <w:rFonts w:ascii="Arial" w:hAnsi="Arial" w:cs="Arial"/>
          <w:sz w:val="20"/>
          <w:szCs w:val="20"/>
        </w:rPr>
        <w:t>here is an emphasis on integrating these skills in particular design and research projects, just as in the operational world’</w:t>
      </w:r>
      <w:r w:rsidR="00151777" w:rsidRPr="00A17DCF">
        <w:rPr>
          <w:rStyle w:val="apple-style-span"/>
          <w:rFonts w:ascii="Arial" w:hAnsi="Arial" w:cs="Arial"/>
          <w:sz w:val="20"/>
          <w:szCs w:val="20"/>
        </w:rPr>
        <w:t>.</w:t>
      </w:r>
      <w:r w:rsidR="00151777" w:rsidRPr="00A17DCF">
        <w:rPr>
          <w:rStyle w:val="FootnoteReference"/>
          <w:rFonts w:ascii="Arial" w:hAnsi="Arial" w:cs="Arial"/>
          <w:sz w:val="20"/>
          <w:szCs w:val="20"/>
        </w:rPr>
        <w:footnoteReference w:id="2"/>
      </w:r>
      <w:r w:rsidR="00151777" w:rsidRPr="00A17DCF">
        <w:rPr>
          <w:rStyle w:val="apple-style-span"/>
          <w:rFonts w:ascii="Arial" w:hAnsi="Arial" w:cs="Arial"/>
          <w:sz w:val="20"/>
          <w:szCs w:val="20"/>
        </w:rPr>
        <w:t xml:space="preserve"> </w:t>
      </w:r>
      <w:r w:rsidRPr="00A17DCF">
        <w:rPr>
          <w:rStyle w:val="apple-style-span"/>
          <w:rFonts w:ascii="Arial" w:hAnsi="Arial" w:cs="Arial"/>
          <w:sz w:val="20"/>
          <w:szCs w:val="20"/>
        </w:rPr>
        <w:t xml:space="preserve">Approximately ten years </w:t>
      </w:r>
      <w:r w:rsidR="00D77C24" w:rsidRPr="00A17DCF">
        <w:rPr>
          <w:rStyle w:val="apple-style-span"/>
          <w:rFonts w:ascii="Arial" w:hAnsi="Arial" w:cs="Arial"/>
          <w:sz w:val="20"/>
          <w:szCs w:val="20"/>
        </w:rPr>
        <w:t>ago,</w:t>
      </w:r>
      <w:r w:rsidR="00AD7568">
        <w:rPr>
          <w:rStyle w:val="apple-style-span"/>
          <w:rFonts w:ascii="Arial" w:hAnsi="Arial" w:cs="Arial"/>
          <w:sz w:val="20"/>
          <w:szCs w:val="20"/>
        </w:rPr>
        <w:t xml:space="preserve"> the ECSU</w:t>
      </w:r>
      <w:r w:rsidRPr="00A17DCF">
        <w:rPr>
          <w:rStyle w:val="apple-style-span"/>
          <w:rFonts w:ascii="Arial" w:hAnsi="Arial" w:cs="Arial"/>
          <w:sz w:val="20"/>
          <w:szCs w:val="20"/>
        </w:rPr>
        <w:t xml:space="preserve"> introduced a separate </w:t>
      </w:r>
      <w:r w:rsidR="00AD7568" w:rsidRPr="00A17DCF">
        <w:rPr>
          <w:rStyle w:val="apple-style-span"/>
          <w:rFonts w:ascii="Arial" w:hAnsi="Arial" w:cs="Arial"/>
          <w:sz w:val="20"/>
          <w:szCs w:val="20"/>
        </w:rPr>
        <w:t>master</w:t>
      </w:r>
      <w:r w:rsidR="00AD7568">
        <w:rPr>
          <w:rStyle w:val="apple-style-span"/>
          <w:rFonts w:ascii="Arial" w:hAnsi="Arial" w:cs="Arial"/>
          <w:sz w:val="20"/>
          <w:szCs w:val="20"/>
        </w:rPr>
        <w:t>’</w:t>
      </w:r>
      <w:r w:rsidR="00AD7568" w:rsidRPr="00A17DCF">
        <w:rPr>
          <w:rStyle w:val="apple-style-span"/>
          <w:rFonts w:ascii="Arial" w:hAnsi="Arial" w:cs="Arial"/>
          <w:sz w:val="20"/>
          <w:szCs w:val="20"/>
        </w:rPr>
        <w:t xml:space="preserve">s degree in urban management </w:t>
      </w:r>
      <w:r w:rsidRPr="00A17DCF">
        <w:rPr>
          <w:rStyle w:val="apple-style-span"/>
          <w:rFonts w:ascii="Arial" w:hAnsi="Arial" w:cs="Arial"/>
          <w:sz w:val="20"/>
          <w:szCs w:val="20"/>
        </w:rPr>
        <w:t xml:space="preserve">in collaboration with Erasmus University and the Institute for Housing </w:t>
      </w:r>
      <w:r w:rsidR="00116F9B" w:rsidRPr="00A17DCF">
        <w:rPr>
          <w:rStyle w:val="apple-style-span"/>
          <w:rFonts w:ascii="Arial" w:hAnsi="Arial" w:cs="Arial"/>
          <w:sz w:val="20"/>
          <w:szCs w:val="20"/>
        </w:rPr>
        <w:t xml:space="preserve">and </w:t>
      </w:r>
      <w:r w:rsidRPr="00A17DCF">
        <w:rPr>
          <w:rStyle w:val="apple-style-span"/>
          <w:rFonts w:ascii="Arial" w:hAnsi="Arial" w:cs="Arial"/>
          <w:sz w:val="20"/>
          <w:szCs w:val="20"/>
        </w:rPr>
        <w:t>Urban Development Studies (</w:t>
      </w:r>
      <w:r w:rsidR="00151777" w:rsidRPr="00A17DCF">
        <w:rPr>
          <w:rStyle w:val="apple-style-span"/>
          <w:rFonts w:ascii="Arial" w:hAnsi="Arial" w:cs="Arial"/>
          <w:sz w:val="20"/>
          <w:szCs w:val="20"/>
        </w:rPr>
        <w:t xml:space="preserve">both located in the </w:t>
      </w:r>
      <w:r w:rsidRPr="00A17DCF">
        <w:rPr>
          <w:rStyle w:val="apple-style-span"/>
          <w:rFonts w:ascii="Arial" w:hAnsi="Arial" w:cs="Arial"/>
          <w:sz w:val="20"/>
          <w:szCs w:val="20"/>
        </w:rPr>
        <w:t>Netherlands).</w:t>
      </w:r>
      <w:r w:rsidR="00151777" w:rsidRPr="00A17DCF">
        <w:rPr>
          <w:rStyle w:val="apple-style-span"/>
          <w:rFonts w:ascii="Arial" w:hAnsi="Arial" w:cs="Arial"/>
          <w:sz w:val="20"/>
          <w:szCs w:val="20"/>
        </w:rPr>
        <w:t xml:space="preserve"> In the case of </w:t>
      </w:r>
      <w:r w:rsidRPr="00A17DCF">
        <w:rPr>
          <w:rFonts w:ascii="Arial" w:hAnsi="Arial" w:cs="Arial"/>
          <w:sz w:val="20"/>
          <w:szCs w:val="20"/>
        </w:rPr>
        <w:t>Sudan</w:t>
      </w:r>
      <w:r w:rsidR="00151777" w:rsidRPr="00A17DCF">
        <w:rPr>
          <w:rFonts w:ascii="Arial" w:hAnsi="Arial" w:cs="Arial"/>
          <w:sz w:val="20"/>
          <w:szCs w:val="20"/>
        </w:rPr>
        <w:t xml:space="preserve">ese planning schools, </w:t>
      </w:r>
      <w:r w:rsidRPr="00A17DCF">
        <w:rPr>
          <w:rFonts w:ascii="Arial" w:hAnsi="Arial" w:cs="Arial"/>
          <w:sz w:val="20"/>
          <w:szCs w:val="20"/>
        </w:rPr>
        <w:t xml:space="preserve">Omdurman Islamic University </w:t>
      </w:r>
      <w:r w:rsidR="00151777" w:rsidRPr="00A17DCF">
        <w:rPr>
          <w:rFonts w:ascii="Arial" w:hAnsi="Arial" w:cs="Arial"/>
          <w:sz w:val="20"/>
          <w:szCs w:val="20"/>
        </w:rPr>
        <w:t xml:space="preserve">offers an </w:t>
      </w:r>
      <w:r w:rsidRPr="00A17DCF">
        <w:rPr>
          <w:rFonts w:ascii="Arial" w:hAnsi="Arial" w:cs="Arial"/>
          <w:sz w:val="20"/>
          <w:szCs w:val="20"/>
        </w:rPr>
        <w:t>undergraduate degree in planning within the Department of Architecture and Planning.</w:t>
      </w:r>
      <w:r w:rsidR="00151777" w:rsidRPr="00A17DCF">
        <w:rPr>
          <w:rFonts w:ascii="Arial" w:hAnsi="Arial" w:cs="Arial"/>
          <w:sz w:val="20"/>
          <w:szCs w:val="20"/>
        </w:rPr>
        <w:t xml:space="preserve"> </w:t>
      </w:r>
      <w:r w:rsidRPr="00A17DCF">
        <w:rPr>
          <w:rFonts w:ascii="Arial" w:hAnsi="Arial" w:cs="Arial"/>
          <w:sz w:val="20"/>
          <w:szCs w:val="20"/>
        </w:rPr>
        <w:t xml:space="preserve">Since </w:t>
      </w:r>
      <w:r w:rsidR="00151777" w:rsidRPr="00A17DCF">
        <w:rPr>
          <w:rFonts w:ascii="Arial" w:hAnsi="Arial" w:cs="Arial"/>
          <w:sz w:val="20"/>
          <w:szCs w:val="20"/>
        </w:rPr>
        <w:t>1979,</w:t>
      </w:r>
      <w:r w:rsidRPr="00A17DCF">
        <w:rPr>
          <w:rFonts w:ascii="Arial" w:hAnsi="Arial" w:cs="Arial"/>
          <w:sz w:val="20"/>
          <w:szCs w:val="20"/>
        </w:rPr>
        <w:t xml:space="preserve"> the University of Khartoum has offered a M.Sc. in Physical Planning, within the Department of Physical Planning and Urban Design (Faculty of Architecture). Presently the university is preparing to introduce separate </w:t>
      </w:r>
      <w:r w:rsidR="00AD7568" w:rsidRPr="00A17DCF">
        <w:rPr>
          <w:rFonts w:ascii="Arial" w:hAnsi="Arial" w:cs="Arial"/>
          <w:sz w:val="20"/>
          <w:szCs w:val="20"/>
        </w:rPr>
        <w:t>master</w:t>
      </w:r>
      <w:r w:rsidR="00CE68D0">
        <w:rPr>
          <w:rFonts w:ascii="Arial" w:hAnsi="Arial" w:cs="Arial"/>
          <w:sz w:val="20"/>
          <w:szCs w:val="20"/>
        </w:rPr>
        <w:t>’</w:t>
      </w:r>
      <w:r w:rsidR="00AD7568" w:rsidRPr="00A17DCF">
        <w:rPr>
          <w:rFonts w:ascii="Arial" w:hAnsi="Arial" w:cs="Arial"/>
          <w:sz w:val="20"/>
          <w:szCs w:val="20"/>
        </w:rPr>
        <w:t xml:space="preserve">s </w:t>
      </w:r>
      <w:r w:rsidR="00AD7568">
        <w:rPr>
          <w:rFonts w:ascii="Arial" w:hAnsi="Arial" w:cs="Arial"/>
          <w:sz w:val="20"/>
          <w:szCs w:val="20"/>
        </w:rPr>
        <w:t>degrees in urban design</w:t>
      </w:r>
      <w:r w:rsidR="00AD7568" w:rsidRPr="00A17DCF">
        <w:rPr>
          <w:rFonts w:ascii="Arial" w:hAnsi="Arial" w:cs="Arial"/>
          <w:sz w:val="20"/>
          <w:szCs w:val="20"/>
        </w:rPr>
        <w:t xml:space="preserve"> and urban management</w:t>
      </w:r>
      <w:r w:rsidRPr="00A17DCF">
        <w:rPr>
          <w:rFonts w:ascii="Arial" w:hAnsi="Arial" w:cs="Arial"/>
          <w:sz w:val="20"/>
          <w:szCs w:val="20"/>
        </w:rPr>
        <w:t>.</w:t>
      </w:r>
    </w:p>
    <w:p w14:paraId="52A52B23" w14:textId="77777777" w:rsidR="002476E3" w:rsidRPr="00A17DCF" w:rsidRDefault="002476E3" w:rsidP="002476E3">
      <w:pPr>
        <w:rPr>
          <w:rFonts w:ascii="Arial" w:hAnsi="Arial" w:cs="Arial"/>
          <w:sz w:val="20"/>
          <w:szCs w:val="20"/>
        </w:rPr>
      </w:pPr>
    </w:p>
    <w:p w14:paraId="2574C2DF" w14:textId="77777777" w:rsidR="002476E3" w:rsidRPr="00A17DCF" w:rsidRDefault="002476E3" w:rsidP="002476E3">
      <w:pPr>
        <w:rPr>
          <w:rFonts w:ascii="Arial" w:hAnsi="Arial" w:cs="Arial"/>
          <w:sz w:val="20"/>
          <w:szCs w:val="20"/>
          <w:lang w:val="en-US"/>
        </w:rPr>
      </w:pPr>
      <w:r w:rsidRPr="00A17DCF">
        <w:rPr>
          <w:rFonts w:ascii="Arial" w:hAnsi="Arial" w:cs="Arial"/>
          <w:sz w:val="20"/>
          <w:szCs w:val="20"/>
        </w:rPr>
        <w:t xml:space="preserve">Examples of programmes falling within the second category are those of Tanzania and Ghana. In the case of </w:t>
      </w:r>
      <w:r w:rsidRPr="00A17DCF">
        <w:rPr>
          <w:rFonts w:ascii="Arial" w:hAnsi="Arial" w:cs="Arial"/>
          <w:b/>
          <w:sz w:val="20"/>
          <w:szCs w:val="20"/>
        </w:rPr>
        <w:t>Tanzania</w:t>
      </w:r>
      <w:r w:rsidRPr="00A17DCF">
        <w:rPr>
          <w:rFonts w:ascii="Arial" w:hAnsi="Arial" w:cs="Arial"/>
          <w:sz w:val="20"/>
          <w:szCs w:val="20"/>
        </w:rPr>
        <w:t>, the Ardhi Institute formulated a three-year Town Planning programme in 1972, in conjunction with the United Nations Development Programme (UNDP). Drawing heavily on the British model of town planning education, ‘</w:t>
      </w:r>
      <w:r w:rsidRPr="00A17DCF">
        <w:rPr>
          <w:rFonts w:ascii="Arial" w:hAnsi="Arial" w:cs="Arial"/>
          <w:sz w:val="20"/>
          <w:szCs w:val="20"/>
          <w:lang w:val="en-US"/>
        </w:rPr>
        <w:t>the original course curriculum was based on a conception of planning as design and land-use arrangements</w:t>
      </w:r>
      <w:r w:rsidRPr="00A17DCF">
        <w:rPr>
          <w:rFonts w:ascii="Arial" w:hAnsi="Arial" w:cs="Arial"/>
          <w:sz w:val="20"/>
          <w:szCs w:val="20"/>
        </w:rPr>
        <w:t xml:space="preserve">’ (Diaw </w:t>
      </w:r>
      <w:r w:rsidRPr="00A17DCF">
        <w:rPr>
          <w:rFonts w:ascii="Arial" w:hAnsi="Arial" w:cs="Arial"/>
          <w:i/>
          <w:sz w:val="20"/>
          <w:szCs w:val="20"/>
        </w:rPr>
        <w:t>et al.</w:t>
      </w:r>
      <w:r w:rsidRPr="00A17DCF">
        <w:rPr>
          <w:rFonts w:ascii="Arial" w:hAnsi="Arial" w:cs="Arial"/>
          <w:sz w:val="20"/>
          <w:szCs w:val="20"/>
        </w:rPr>
        <w:t>, 2002:346). Increasing government interest in rural development during the 1970s and 1980s (</w:t>
      </w:r>
      <w:r w:rsidRPr="00A17DCF">
        <w:rPr>
          <w:rFonts w:ascii="Arial" w:hAnsi="Arial" w:cs="Arial"/>
          <w:i/>
          <w:sz w:val="20"/>
          <w:szCs w:val="20"/>
        </w:rPr>
        <w:t>Ujamaa</w:t>
      </w:r>
      <w:r w:rsidRPr="00A17DCF">
        <w:rPr>
          <w:rFonts w:ascii="Arial" w:hAnsi="Arial" w:cs="Arial"/>
          <w:sz w:val="20"/>
          <w:szCs w:val="20"/>
        </w:rPr>
        <w:t xml:space="preserve">) led to a shift from </w:t>
      </w:r>
      <w:r w:rsidRPr="00A17DCF">
        <w:rPr>
          <w:rFonts w:ascii="Arial" w:hAnsi="Arial" w:cs="Arial"/>
          <w:sz w:val="20"/>
          <w:szCs w:val="20"/>
        </w:rPr>
        <w:lastRenderedPageBreak/>
        <w:t>Town Planning towards Urban and Rural Planning. In 2002 the department was renamed Urban and Regional Planning ‘</w:t>
      </w:r>
      <w:r w:rsidRPr="00A17DCF">
        <w:rPr>
          <w:rStyle w:val="apple-style-span"/>
          <w:rFonts w:ascii="Arial" w:hAnsi="Arial" w:cs="Arial"/>
          <w:sz w:val="20"/>
          <w:szCs w:val="20"/>
        </w:rPr>
        <w:t>apparently to widen the rural component and encompass the regional aspects of planning</w:t>
      </w:r>
      <w:r w:rsidRPr="00A17DCF">
        <w:rPr>
          <w:rFonts w:ascii="Arial" w:hAnsi="Arial" w:cs="Arial"/>
          <w:sz w:val="20"/>
          <w:szCs w:val="20"/>
        </w:rPr>
        <w:t>’.</w:t>
      </w:r>
      <w:r w:rsidRPr="00A17DCF">
        <w:rPr>
          <w:rStyle w:val="FootnoteReference"/>
          <w:rFonts w:ascii="Arial" w:hAnsi="Arial" w:cs="Arial"/>
          <w:sz w:val="20"/>
          <w:szCs w:val="20"/>
        </w:rPr>
        <w:footnoteReference w:id="3"/>
      </w:r>
      <w:r w:rsidRPr="00A17DCF">
        <w:rPr>
          <w:rFonts w:ascii="Arial" w:hAnsi="Arial" w:cs="Arial"/>
          <w:sz w:val="20"/>
          <w:szCs w:val="20"/>
        </w:rPr>
        <w:t xml:space="preserve"> Historically, skills in producing plans were emphasised – a focus enhanced by the influence of architect planners from Europe (Poland, Sweden and Denmark) who became involved in teaching at Ardhi in the 1970s, through the UNDP. From 1978 the Danish International Development Agency (DANIDA) took over responsibility for training Tanzanian planners. Most teachers were Danish architects who had received urban planning training according to their particular educational system. They ‘</w:t>
      </w:r>
      <w:r w:rsidRPr="00A17DCF">
        <w:rPr>
          <w:rFonts w:ascii="Arial" w:hAnsi="Arial" w:cs="Arial"/>
          <w:sz w:val="20"/>
          <w:szCs w:val="20"/>
          <w:lang w:val="en-US"/>
        </w:rPr>
        <w:t>had a remarkable impact on the design-focused nature of planning education in Tanzania and project-oriented or context-based teaching’ (2002:346).</w:t>
      </w:r>
    </w:p>
    <w:p w14:paraId="0B64AC32" w14:textId="77777777" w:rsidR="007516E7" w:rsidRPr="00A17DCF" w:rsidRDefault="007516E7" w:rsidP="007516E7">
      <w:pPr>
        <w:rPr>
          <w:rFonts w:ascii="Arial" w:hAnsi="Arial" w:cs="Arial"/>
          <w:sz w:val="20"/>
          <w:szCs w:val="20"/>
        </w:rPr>
      </w:pPr>
    </w:p>
    <w:p w14:paraId="302EC312" w14:textId="77777777" w:rsidR="002476E3" w:rsidRPr="00A17DCF" w:rsidRDefault="002476E3" w:rsidP="002476E3">
      <w:pPr>
        <w:rPr>
          <w:rFonts w:ascii="Arial" w:hAnsi="Arial" w:cs="Arial"/>
          <w:sz w:val="20"/>
          <w:szCs w:val="20"/>
        </w:rPr>
      </w:pPr>
      <w:r w:rsidRPr="00A17DCF">
        <w:rPr>
          <w:rFonts w:ascii="Arial" w:hAnsi="Arial" w:cs="Arial"/>
          <w:sz w:val="20"/>
          <w:szCs w:val="20"/>
          <w:lang w:val="en-US"/>
        </w:rPr>
        <w:t xml:space="preserve">From the mid-1970s </w:t>
      </w:r>
      <w:r w:rsidR="007516E7" w:rsidRPr="00A17DCF">
        <w:rPr>
          <w:rFonts w:ascii="Arial" w:hAnsi="Arial" w:cs="Arial"/>
          <w:sz w:val="20"/>
          <w:szCs w:val="20"/>
          <w:lang w:val="en-US"/>
        </w:rPr>
        <w:t xml:space="preserve">the Ardhi </w:t>
      </w:r>
      <w:r w:rsidRPr="00A17DCF">
        <w:rPr>
          <w:rFonts w:ascii="Arial" w:hAnsi="Arial" w:cs="Arial"/>
          <w:sz w:val="20"/>
          <w:szCs w:val="20"/>
          <w:lang w:val="en-US"/>
        </w:rPr>
        <w:t>planning curriculum content has shifted to accommodate changes to local contexts and planning approaches, whilst maintaining the ‘design- and context-based plan production focus’.</w:t>
      </w:r>
      <w:r w:rsidR="007516E7" w:rsidRPr="00A17DCF">
        <w:rPr>
          <w:rFonts w:ascii="Arial" w:hAnsi="Arial" w:cs="Arial"/>
          <w:sz w:val="20"/>
          <w:szCs w:val="20"/>
          <w:lang w:val="en-US"/>
        </w:rPr>
        <w:t xml:space="preserve"> </w:t>
      </w:r>
      <w:r w:rsidRPr="00A17DCF">
        <w:rPr>
          <w:rFonts w:ascii="Arial" w:hAnsi="Arial" w:cs="Arial"/>
          <w:sz w:val="20"/>
          <w:szCs w:val="20"/>
          <w:lang w:val="en-US"/>
        </w:rPr>
        <w:t xml:space="preserve">Currently </w:t>
      </w:r>
      <w:r w:rsidR="007516E7" w:rsidRPr="00A17DCF">
        <w:rPr>
          <w:rFonts w:ascii="Arial" w:hAnsi="Arial" w:cs="Arial"/>
          <w:sz w:val="20"/>
          <w:szCs w:val="20"/>
          <w:lang w:val="en-US"/>
        </w:rPr>
        <w:t xml:space="preserve">the institution (now Ardhi University) </w:t>
      </w:r>
      <w:r w:rsidRPr="00A17DCF">
        <w:rPr>
          <w:rFonts w:ascii="Arial" w:hAnsi="Arial" w:cs="Arial"/>
          <w:sz w:val="20"/>
          <w:szCs w:val="20"/>
          <w:lang w:val="en-US"/>
        </w:rPr>
        <w:t xml:space="preserve">offers a </w:t>
      </w:r>
      <w:r w:rsidR="007516E7" w:rsidRPr="00A17DCF">
        <w:rPr>
          <w:rFonts w:ascii="Arial" w:hAnsi="Arial" w:cs="Arial"/>
          <w:sz w:val="20"/>
          <w:szCs w:val="20"/>
          <w:lang w:val="en-US"/>
        </w:rPr>
        <w:t>Postgraduate</w:t>
      </w:r>
      <w:r w:rsidRPr="00A17DCF">
        <w:rPr>
          <w:rFonts w:ascii="Arial" w:hAnsi="Arial" w:cs="Arial"/>
          <w:sz w:val="20"/>
          <w:szCs w:val="20"/>
          <w:lang w:val="en-US"/>
        </w:rPr>
        <w:t xml:space="preserve"> </w:t>
      </w:r>
      <w:r w:rsidR="007516E7" w:rsidRPr="00A17DCF">
        <w:rPr>
          <w:rFonts w:ascii="Arial" w:hAnsi="Arial" w:cs="Arial"/>
          <w:sz w:val="20"/>
          <w:szCs w:val="20"/>
          <w:lang w:val="en-US"/>
        </w:rPr>
        <w:t>D</w:t>
      </w:r>
      <w:r w:rsidRPr="00A17DCF">
        <w:rPr>
          <w:rFonts w:ascii="Arial" w:hAnsi="Arial" w:cs="Arial"/>
          <w:sz w:val="20"/>
          <w:szCs w:val="20"/>
          <w:lang w:val="en-US"/>
        </w:rPr>
        <w:t>iploma and M</w:t>
      </w:r>
      <w:r w:rsidR="007516E7" w:rsidRPr="00A17DCF">
        <w:rPr>
          <w:rFonts w:ascii="Arial" w:hAnsi="Arial" w:cs="Arial"/>
          <w:sz w:val="20"/>
          <w:szCs w:val="20"/>
          <w:lang w:val="en-US"/>
        </w:rPr>
        <w:t>.</w:t>
      </w:r>
      <w:r w:rsidRPr="00A17DCF">
        <w:rPr>
          <w:rFonts w:ascii="Arial" w:hAnsi="Arial" w:cs="Arial"/>
          <w:sz w:val="20"/>
          <w:szCs w:val="20"/>
          <w:lang w:val="en-US"/>
        </w:rPr>
        <w:t>Sc</w:t>
      </w:r>
      <w:r w:rsidR="007516E7" w:rsidRPr="00A17DCF">
        <w:rPr>
          <w:rFonts w:ascii="Arial" w:hAnsi="Arial" w:cs="Arial"/>
          <w:sz w:val="20"/>
          <w:szCs w:val="20"/>
          <w:lang w:val="en-US"/>
        </w:rPr>
        <w:t>.</w:t>
      </w:r>
      <w:r w:rsidRPr="00A17DCF">
        <w:rPr>
          <w:rFonts w:ascii="Arial" w:hAnsi="Arial" w:cs="Arial"/>
          <w:sz w:val="20"/>
          <w:szCs w:val="20"/>
          <w:lang w:val="en-US"/>
        </w:rPr>
        <w:t xml:space="preserve"> in Urban Planning and Management (</w:t>
      </w:r>
      <w:r w:rsidR="007516E7" w:rsidRPr="00A17DCF">
        <w:rPr>
          <w:rFonts w:ascii="Arial" w:hAnsi="Arial" w:cs="Arial"/>
          <w:sz w:val="20"/>
          <w:szCs w:val="20"/>
          <w:lang w:val="en-US"/>
        </w:rPr>
        <w:t xml:space="preserve">the latter lasting </w:t>
      </w:r>
      <w:r w:rsidRPr="00A17DCF">
        <w:rPr>
          <w:rFonts w:ascii="Arial" w:hAnsi="Arial" w:cs="Arial"/>
          <w:sz w:val="20"/>
          <w:szCs w:val="20"/>
          <w:lang w:val="en-US"/>
        </w:rPr>
        <w:t>18 months), as well as a M</w:t>
      </w:r>
      <w:r w:rsidR="007516E7" w:rsidRPr="00A17DCF">
        <w:rPr>
          <w:rFonts w:ascii="Arial" w:hAnsi="Arial" w:cs="Arial"/>
          <w:sz w:val="20"/>
          <w:szCs w:val="20"/>
          <w:lang w:val="en-US"/>
        </w:rPr>
        <w:t>.</w:t>
      </w:r>
      <w:r w:rsidRPr="00A17DCF">
        <w:rPr>
          <w:rFonts w:ascii="Arial" w:hAnsi="Arial" w:cs="Arial"/>
          <w:sz w:val="20"/>
          <w:szCs w:val="20"/>
          <w:lang w:val="en-US"/>
        </w:rPr>
        <w:t>Sc</w:t>
      </w:r>
      <w:r w:rsidR="007516E7" w:rsidRPr="00A17DCF">
        <w:rPr>
          <w:rFonts w:ascii="Arial" w:hAnsi="Arial" w:cs="Arial"/>
          <w:sz w:val="20"/>
          <w:szCs w:val="20"/>
          <w:lang w:val="en-US"/>
        </w:rPr>
        <w:t>.</w:t>
      </w:r>
      <w:r w:rsidRPr="00A17DCF">
        <w:rPr>
          <w:rFonts w:ascii="Arial" w:hAnsi="Arial" w:cs="Arial"/>
          <w:sz w:val="20"/>
          <w:szCs w:val="20"/>
          <w:lang w:val="en-US"/>
        </w:rPr>
        <w:t xml:space="preserve"> in </w:t>
      </w:r>
      <w:r w:rsidRPr="00A17DCF">
        <w:rPr>
          <w:rStyle w:val="apple-style-span"/>
          <w:rFonts w:ascii="Arial" w:hAnsi="Arial" w:cs="Arial"/>
          <w:sz w:val="20"/>
          <w:szCs w:val="20"/>
        </w:rPr>
        <w:t xml:space="preserve">Urban and Regional Development Planning and Management (in association with Dortmund University – </w:t>
      </w:r>
      <w:r w:rsidR="007516E7" w:rsidRPr="00A17DCF">
        <w:rPr>
          <w:rStyle w:val="apple-style-span"/>
          <w:rFonts w:ascii="Arial" w:hAnsi="Arial" w:cs="Arial"/>
          <w:sz w:val="20"/>
          <w:szCs w:val="20"/>
        </w:rPr>
        <w:t>lasting two</w:t>
      </w:r>
      <w:r w:rsidRPr="00A17DCF">
        <w:rPr>
          <w:rStyle w:val="apple-style-span"/>
          <w:rFonts w:ascii="Arial" w:hAnsi="Arial" w:cs="Arial"/>
          <w:sz w:val="20"/>
          <w:szCs w:val="20"/>
        </w:rPr>
        <w:t xml:space="preserve"> years).</w:t>
      </w:r>
      <w:r w:rsidR="007516E7" w:rsidRPr="00A17DCF">
        <w:rPr>
          <w:rStyle w:val="apple-style-span"/>
          <w:rFonts w:ascii="Arial" w:hAnsi="Arial" w:cs="Arial"/>
          <w:sz w:val="20"/>
          <w:szCs w:val="20"/>
        </w:rPr>
        <w:t xml:space="preserve"> The Tanzanian Institute of Rural Development Planning (IRDP) also reflects recent trends towards the offering of development planning and management programmes at postgraduate level</w:t>
      </w:r>
      <w:r w:rsidR="007516E7" w:rsidRPr="00A17DCF">
        <w:rPr>
          <w:rFonts w:ascii="Arial" w:hAnsi="Arial" w:cs="Arial"/>
          <w:sz w:val="20"/>
          <w:szCs w:val="20"/>
        </w:rPr>
        <w:t>. The IRDP has</w:t>
      </w:r>
      <w:r w:rsidRPr="00A17DCF">
        <w:rPr>
          <w:rFonts w:ascii="Arial" w:hAnsi="Arial" w:cs="Arial"/>
          <w:sz w:val="20"/>
          <w:szCs w:val="20"/>
        </w:rPr>
        <w:t xml:space="preserve"> devised a one-year </w:t>
      </w:r>
      <w:r w:rsidR="007516E7" w:rsidRPr="00A17DCF">
        <w:rPr>
          <w:rFonts w:ascii="Arial" w:hAnsi="Arial" w:cs="Arial"/>
          <w:sz w:val="20"/>
          <w:szCs w:val="20"/>
        </w:rPr>
        <w:t>Postgraduate D</w:t>
      </w:r>
      <w:r w:rsidRPr="00A17DCF">
        <w:rPr>
          <w:rFonts w:ascii="Arial" w:hAnsi="Arial" w:cs="Arial"/>
          <w:sz w:val="20"/>
          <w:szCs w:val="20"/>
        </w:rPr>
        <w:t>iploma in Regional Planning, which is ‘</w:t>
      </w:r>
      <w:r w:rsidRPr="00A17DCF">
        <w:rPr>
          <w:rStyle w:val="apple-style-span"/>
          <w:rFonts w:ascii="Arial" w:hAnsi="Arial" w:cs="Arial"/>
          <w:sz w:val="20"/>
          <w:szCs w:val="20"/>
        </w:rPr>
        <w:t>designed to equip multidisciplinary functional officers and managers with advanced knowledge and skills in the supervisory, coordination, formulation, preparation and implementation of development plans which addresses local and national needs and priorities</w:t>
      </w:r>
      <w:r w:rsidRPr="00A17DCF">
        <w:rPr>
          <w:rFonts w:ascii="Arial" w:hAnsi="Arial" w:cs="Arial"/>
          <w:sz w:val="20"/>
          <w:szCs w:val="20"/>
        </w:rPr>
        <w:t>’.</w:t>
      </w:r>
    </w:p>
    <w:p w14:paraId="0CFE5944" w14:textId="77777777" w:rsidR="007516E7" w:rsidRPr="00A17DCF" w:rsidRDefault="007516E7" w:rsidP="007516E7">
      <w:pPr>
        <w:rPr>
          <w:rFonts w:ascii="Arial" w:hAnsi="Arial" w:cs="Arial"/>
          <w:sz w:val="20"/>
          <w:szCs w:val="20"/>
        </w:rPr>
      </w:pPr>
    </w:p>
    <w:p w14:paraId="14B3435F" w14:textId="77777777" w:rsidR="002476E3" w:rsidRPr="00A17DCF" w:rsidRDefault="002476E3" w:rsidP="00B22C3F">
      <w:pPr>
        <w:rPr>
          <w:rFonts w:ascii="Arial" w:hAnsi="Arial" w:cs="Arial"/>
          <w:sz w:val="20"/>
          <w:szCs w:val="20"/>
        </w:rPr>
      </w:pPr>
      <w:r w:rsidRPr="00A17DCF">
        <w:rPr>
          <w:rFonts w:ascii="Arial" w:hAnsi="Arial" w:cs="Arial"/>
          <w:b/>
          <w:sz w:val="20"/>
          <w:szCs w:val="20"/>
        </w:rPr>
        <w:t>Ghana</w:t>
      </w:r>
      <w:r w:rsidR="007516E7" w:rsidRPr="00A17DCF">
        <w:rPr>
          <w:rFonts w:ascii="Arial" w:hAnsi="Arial" w:cs="Arial"/>
          <w:b/>
          <w:sz w:val="20"/>
          <w:szCs w:val="20"/>
        </w:rPr>
        <w:t>ian</w:t>
      </w:r>
      <w:r w:rsidR="007516E7" w:rsidRPr="00A17DCF">
        <w:rPr>
          <w:rFonts w:ascii="Arial" w:hAnsi="Arial" w:cs="Arial"/>
          <w:sz w:val="20"/>
          <w:szCs w:val="20"/>
        </w:rPr>
        <w:t xml:space="preserve"> planning education </w:t>
      </w:r>
      <w:r w:rsidR="00E616FF" w:rsidRPr="00A17DCF">
        <w:rPr>
          <w:rFonts w:ascii="Arial" w:hAnsi="Arial" w:cs="Arial"/>
          <w:sz w:val="20"/>
          <w:szCs w:val="20"/>
        </w:rPr>
        <w:t>was also</w:t>
      </w:r>
      <w:r w:rsidRPr="00A17DCF">
        <w:rPr>
          <w:rFonts w:ascii="Arial" w:hAnsi="Arial" w:cs="Arial"/>
          <w:sz w:val="20"/>
          <w:szCs w:val="20"/>
        </w:rPr>
        <w:t xml:space="preserve"> </w:t>
      </w:r>
      <w:r w:rsidR="00E616FF" w:rsidRPr="00A17DCF">
        <w:rPr>
          <w:rFonts w:ascii="Arial" w:hAnsi="Arial" w:cs="Arial"/>
          <w:sz w:val="20"/>
          <w:szCs w:val="20"/>
        </w:rPr>
        <w:t xml:space="preserve">devised with </w:t>
      </w:r>
      <w:r w:rsidRPr="00A17DCF">
        <w:rPr>
          <w:rFonts w:ascii="Arial" w:hAnsi="Arial" w:cs="Arial"/>
          <w:sz w:val="20"/>
          <w:szCs w:val="20"/>
        </w:rPr>
        <w:t xml:space="preserve">a physical design focus in the British mould. </w:t>
      </w:r>
      <w:r w:rsidR="00E616FF" w:rsidRPr="00A17DCF">
        <w:rPr>
          <w:rFonts w:ascii="Arial" w:hAnsi="Arial" w:cs="Arial"/>
          <w:sz w:val="20"/>
          <w:szCs w:val="20"/>
        </w:rPr>
        <w:t xml:space="preserve">As with </w:t>
      </w:r>
      <w:r w:rsidR="00900F03">
        <w:rPr>
          <w:rFonts w:ascii="Arial" w:hAnsi="Arial" w:cs="Arial"/>
          <w:sz w:val="20"/>
          <w:szCs w:val="20"/>
        </w:rPr>
        <w:t xml:space="preserve">the </w:t>
      </w:r>
      <w:r w:rsidR="00E616FF" w:rsidRPr="00A17DCF">
        <w:rPr>
          <w:rFonts w:ascii="Arial" w:hAnsi="Arial" w:cs="Arial"/>
          <w:sz w:val="20"/>
          <w:szCs w:val="20"/>
        </w:rPr>
        <w:t>Tanzanian example, s</w:t>
      </w:r>
      <w:r w:rsidRPr="00A17DCF">
        <w:rPr>
          <w:rFonts w:ascii="Arial" w:hAnsi="Arial" w:cs="Arial"/>
          <w:sz w:val="20"/>
          <w:szCs w:val="20"/>
        </w:rPr>
        <w:t xml:space="preserve">ince the 1980s the influence of international </w:t>
      </w:r>
      <w:r w:rsidR="00E616FF" w:rsidRPr="00A17DCF">
        <w:rPr>
          <w:rFonts w:ascii="Arial" w:hAnsi="Arial" w:cs="Arial"/>
          <w:sz w:val="20"/>
          <w:szCs w:val="20"/>
        </w:rPr>
        <w:t xml:space="preserve">development </w:t>
      </w:r>
      <w:r w:rsidRPr="00A17DCF">
        <w:rPr>
          <w:rFonts w:ascii="Arial" w:hAnsi="Arial" w:cs="Arial"/>
          <w:sz w:val="20"/>
          <w:szCs w:val="20"/>
        </w:rPr>
        <w:t>agencies has shifted the educational approach to</w:t>
      </w:r>
      <w:r w:rsidR="00E616FF" w:rsidRPr="00A17DCF">
        <w:rPr>
          <w:rFonts w:ascii="Arial" w:hAnsi="Arial" w:cs="Arial"/>
          <w:sz w:val="20"/>
          <w:szCs w:val="20"/>
        </w:rPr>
        <w:t>wards</w:t>
      </w:r>
      <w:r w:rsidRPr="00A17DCF">
        <w:rPr>
          <w:rFonts w:ascii="Arial" w:hAnsi="Arial" w:cs="Arial"/>
          <w:sz w:val="20"/>
          <w:szCs w:val="20"/>
        </w:rPr>
        <w:t xml:space="preserve"> policy and management</w:t>
      </w:r>
      <w:r w:rsidR="00E616FF" w:rsidRPr="00A17DCF">
        <w:rPr>
          <w:rFonts w:ascii="Arial" w:hAnsi="Arial" w:cs="Arial"/>
          <w:sz w:val="20"/>
          <w:szCs w:val="20"/>
        </w:rPr>
        <w:t xml:space="preserve"> concerns</w:t>
      </w:r>
      <w:r w:rsidRPr="00A17DCF">
        <w:rPr>
          <w:rFonts w:ascii="Arial" w:hAnsi="Arial" w:cs="Arial"/>
          <w:sz w:val="20"/>
          <w:szCs w:val="20"/>
        </w:rPr>
        <w:t>.</w:t>
      </w:r>
      <w:r w:rsidR="00E616FF" w:rsidRPr="00A17DCF">
        <w:rPr>
          <w:rFonts w:ascii="Arial" w:hAnsi="Arial" w:cs="Arial"/>
          <w:sz w:val="20"/>
          <w:szCs w:val="20"/>
        </w:rPr>
        <w:t xml:space="preserve"> </w:t>
      </w:r>
      <w:r w:rsidRPr="00A17DCF">
        <w:rPr>
          <w:rFonts w:ascii="Arial" w:hAnsi="Arial" w:cs="Arial"/>
          <w:sz w:val="20"/>
          <w:szCs w:val="20"/>
        </w:rPr>
        <w:t xml:space="preserve">From the initial establishment of the School of Architecture, Planning and Building at the then Kumasi College, the focus of the curriculum was on physical planning. The link with the British educational and </w:t>
      </w:r>
      <w:r w:rsidR="00E616FF" w:rsidRPr="00A17DCF">
        <w:rPr>
          <w:rFonts w:ascii="Arial" w:hAnsi="Arial" w:cs="Arial"/>
          <w:sz w:val="20"/>
          <w:szCs w:val="20"/>
        </w:rPr>
        <w:t xml:space="preserve">professional system </w:t>
      </w:r>
      <w:r w:rsidR="00090CF0">
        <w:rPr>
          <w:rFonts w:ascii="Arial" w:hAnsi="Arial" w:cs="Arial"/>
          <w:sz w:val="20"/>
          <w:szCs w:val="20"/>
        </w:rPr>
        <w:t>wa</w:t>
      </w:r>
      <w:r w:rsidR="00E616FF" w:rsidRPr="00A17DCF">
        <w:rPr>
          <w:rFonts w:ascii="Arial" w:hAnsi="Arial" w:cs="Arial"/>
          <w:sz w:val="20"/>
          <w:szCs w:val="20"/>
        </w:rPr>
        <w:t xml:space="preserve">s evident in the requirement that </w:t>
      </w:r>
      <w:r w:rsidRPr="00A17DCF">
        <w:rPr>
          <w:rFonts w:ascii="Arial" w:hAnsi="Arial" w:cs="Arial"/>
          <w:sz w:val="20"/>
          <w:szCs w:val="20"/>
        </w:rPr>
        <w:t>students gain professional qualification from the Town Planning Institute of Great Britain.</w:t>
      </w:r>
      <w:r w:rsidR="00E616FF" w:rsidRPr="00A17DCF">
        <w:rPr>
          <w:rFonts w:ascii="Arial" w:hAnsi="Arial" w:cs="Arial"/>
          <w:sz w:val="20"/>
          <w:szCs w:val="20"/>
        </w:rPr>
        <w:t xml:space="preserve"> </w:t>
      </w:r>
      <w:r w:rsidRPr="00A17DCF">
        <w:rPr>
          <w:rFonts w:ascii="Arial" w:hAnsi="Arial" w:cs="Arial"/>
          <w:sz w:val="20"/>
          <w:szCs w:val="20"/>
        </w:rPr>
        <w:t xml:space="preserve">With the foundation of an Institute for Community Planning in 1961, </w:t>
      </w:r>
      <w:r w:rsidR="00E616FF" w:rsidRPr="00A17DCF">
        <w:rPr>
          <w:rFonts w:ascii="Arial" w:hAnsi="Arial" w:cs="Arial"/>
          <w:sz w:val="20"/>
          <w:szCs w:val="20"/>
        </w:rPr>
        <w:t xml:space="preserve">spatial planning </w:t>
      </w:r>
      <w:r w:rsidR="00B22C3F" w:rsidRPr="00A17DCF">
        <w:rPr>
          <w:rFonts w:ascii="Arial" w:hAnsi="Arial" w:cs="Arial"/>
          <w:sz w:val="20"/>
          <w:szCs w:val="20"/>
        </w:rPr>
        <w:t xml:space="preserve">training </w:t>
      </w:r>
      <w:r w:rsidR="00E616FF" w:rsidRPr="00A17DCF">
        <w:rPr>
          <w:rFonts w:ascii="Arial" w:hAnsi="Arial" w:cs="Arial"/>
          <w:sz w:val="20"/>
          <w:szCs w:val="20"/>
        </w:rPr>
        <w:t xml:space="preserve">was emphasised, </w:t>
      </w:r>
      <w:r w:rsidR="00B22C3F" w:rsidRPr="00A17DCF">
        <w:rPr>
          <w:rFonts w:ascii="Arial" w:hAnsi="Arial" w:cs="Arial"/>
          <w:sz w:val="20"/>
          <w:szCs w:val="20"/>
        </w:rPr>
        <w:t>leading to the creation of</w:t>
      </w:r>
      <w:r w:rsidR="00E616FF" w:rsidRPr="00A17DCF">
        <w:rPr>
          <w:rFonts w:ascii="Arial" w:hAnsi="Arial" w:cs="Arial"/>
          <w:sz w:val="20"/>
          <w:szCs w:val="20"/>
        </w:rPr>
        <w:t xml:space="preserve"> a</w:t>
      </w:r>
      <w:r w:rsidRPr="00A17DCF">
        <w:rPr>
          <w:rFonts w:ascii="Arial" w:hAnsi="Arial" w:cs="Arial"/>
          <w:sz w:val="20"/>
          <w:szCs w:val="20"/>
        </w:rPr>
        <w:t xml:space="preserve"> M.Sc. in </w:t>
      </w:r>
      <w:r w:rsidR="00E616FF" w:rsidRPr="00A17DCF">
        <w:rPr>
          <w:rFonts w:ascii="Arial" w:hAnsi="Arial" w:cs="Arial"/>
          <w:sz w:val="20"/>
          <w:szCs w:val="20"/>
        </w:rPr>
        <w:t>R</w:t>
      </w:r>
      <w:r w:rsidRPr="00A17DCF">
        <w:rPr>
          <w:rFonts w:ascii="Arial" w:hAnsi="Arial" w:cs="Arial"/>
          <w:sz w:val="20"/>
          <w:szCs w:val="20"/>
        </w:rPr>
        <w:t xml:space="preserve">egional </w:t>
      </w:r>
      <w:r w:rsidR="00E616FF" w:rsidRPr="00A17DCF">
        <w:rPr>
          <w:rFonts w:ascii="Arial" w:hAnsi="Arial" w:cs="Arial"/>
          <w:sz w:val="20"/>
          <w:szCs w:val="20"/>
        </w:rPr>
        <w:t>D</w:t>
      </w:r>
      <w:r w:rsidRPr="00A17DCF">
        <w:rPr>
          <w:rFonts w:ascii="Arial" w:hAnsi="Arial" w:cs="Arial"/>
          <w:sz w:val="20"/>
          <w:szCs w:val="20"/>
        </w:rPr>
        <w:t xml:space="preserve">evelopment </w:t>
      </w:r>
      <w:r w:rsidR="00E616FF" w:rsidRPr="00A17DCF">
        <w:rPr>
          <w:rFonts w:ascii="Arial" w:hAnsi="Arial" w:cs="Arial"/>
          <w:sz w:val="20"/>
          <w:szCs w:val="20"/>
        </w:rPr>
        <w:t>P</w:t>
      </w:r>
      <w:r w:rsidRPr="00A17DCF">
        <w:rPr>
          <w:rFonts w:ascii="Arial" w:hAnsi="Arial" w:cs="Arial"/>
          <w:sz w:val="20"/>
          <w:szCs w:val="20"/>
        </w:rPr>
        <w:t>lanning.</w:t>
      </w:r>
      <w:r w:rsidR="00B22C3F" w:rsidRPr="00A17DCF">
        <w:rPr>
          <w:rFonts w:ascii="Arial" w:hAnsi="Arial" w:cs="Arial"/>
          <w:sz w:val="20"/>
          <w:szCs w:val="20"/>
        </w:rPr>
        <w:t xml:space="preserve"> </w:t>
      </w:r>
      <w:r w:rsidRPr="00A17DCF">
        <w:rPr>
          <w:rFonts w:ascii="Arial" w:hAnsi="Arial" w:cs="Arial"/>
          <w:sz w:val="20"/>
          <w:szCs w:val="20"/>
        </w:rPr>
        <w:t>In the early 1980s the postgraduate p</w:t>
      </w:r>
      <w:r w:rsidR="00B22C3F" w:rsidRPr="00A17DCF">
        <w:rPr>
          <w:rFonts w:ascii="Arial" w:hAnsi="Arial" w:cs="Arial"/>
          <w:sz w:val="20"/>
          <w:szCs w:val="20"/>
        </w:rPr>
        <w:t xml:space="preserve">lanning programme was suspended, but was resurrected in </w:t>
      </w:r>
      <w:r w:rsidRPr="00A17DCF">
        <w:rPr>
          <w:rFonts w:ascii="Arial" w:hAnsi="Arial" w:cs="Arial"/>
          <w:sz w:val="20"/>
          <w:szCs w:val="20"/>
        </w:rPr>
        <w:t xml:space="preserve">1985 </w:t>
      </w:r>
      <w:r w:rsidR="00B22C3F" w:rsidRPr="00A17DCF">
        <w:rPr>
          <w:rFonts w:ascii="Arial" w:hAnsi="Arial" w:cs="Arial"/>
          <w:sz w:val="20"/>
          <w:szCs w:val="20"/>
        </w:rPr>
        <w:t xml:space="preserve">when </w:t>
      </w:r>
      <w:r w:rsidRPr="00A17DCF">
        <w:rPr>
          <w:rFonts w:ascii="Arial" w:hAnsi="Arial" w:cs="Arial"/>
          <w:sz w:val="20"/>
          <w:szCs w:val="20"/>
        </w:rPr>
        <w:t xml:space="preserve">an international postgraduate programme in </w:t>
      </w:r>
      <w:r w:rsidR="00B22C3F" w:rsidRPr="00A17DCF">
        <w:rPr>
          <w:rFonts w:ascii="Arial" w:hAnsi="Arial" w:cs="Arial"/>
          <w:sz w:val="20"/>
          <w:szCs w:val="20"/>
        </w:rPr>
        <w:t>R</w:t>
      </w:r>
      <w:r w:rsidRPr="00A17DCF">
        <w:rPr>
          <w:rFonts w:ascii="Arial" w:hAnsi="Arial" w:cs="Arial"/>
          <w:sz w:val="20"/>
          <w:szCs w:val="20"/>
        </w:rPr>
        <w:t xml:space="preserve">egional </w:t>
      </w:r>
      <w:r w:rsidR="00B22C3F" w:rsidRPr="00A17DCF">
        <w:rPr>
          <w:rFonts w:ascii="Arial" w:hAnsi="Arial" w:cs="Arial"/>
          <w:sz w:val="20"/>
          <w:szCs w:val="20"/>
        </w:rPr>
        <w:t>D</w:t>
      </w:r>
      <w:r w:rsidRPr="00A17DCF">
        <w:rPr>
          <w:rFonts w:ascii="Arial" w:hAnsi="Arial" w:cs="Arial"/>
          <w:sz w:val="20"/>
          <w:szCs w:val="20"/>
        </w:rPr>
        <w:t xml:space="preserve">evelopment </w:t>
      </w:r>
      <w:r w:rsidR="00B22C3F" w:rsidRPr="00A17DCF">
        <w:rPr>
          <w:rFonts w:ascii="Arial" w:hAnsi="Arial" w:cs="Arial"/>
          <w:sz w:val="20"/>
          <w:szCs w:val="20"/>
        </w:rPr>
        <w:t>P</w:t>
      </w:r>
      <w:r w:rsidRPr="00A17DCF">
        <w:rPr>
          <w:rFonts w:ascii="Arial" w:hAnsi="Arial" w:cs="Arial"/>
          <w:sz w:val="20"/>
          <w:szCs w:val="20"/>
        </w:rPr>
        <w:t xml:space="preserve">lanning and </w:t>
      </w:r>
      <w:r w:rsidR="00B22C3F" w:rsidRPr="00A17DCF">
        <w:rPr>
          <w:rFonts w:ascii="Arial" w:hAnsi="Arial" w:cs="Arial"/>
          <w:sz w:val="20"/>
          <w:szCs w:val="20"/>
        </w:rPr>
        <w:t>M</w:t>
      </w:r>
      <w:r w:rsidRPr="00A17DCF">
        <w:rPr>
          <w:rFonts w:ascii="Arial" w:hAnsi="Arial" w:cs="Arial"/>
          <w:sz w:val="20"/>
          <w:szCs w:val="20"/>
        </w:rPr>
        <w:t xml:space="preserve">anagement was established </w:t>
      </w:r>
      <w:r w:rsidR="00B22C3F" w:rsidRPr="00A17DCF">
        <w:rPr>
          <w:rFonts w:ascii="Arial" w:hAnsi="Arial" w:cs="Arial"/>
          <w:sz w:val="20"/>
          <w:szCs w:val="20"/>
        </w:rPr>
        <w:t xml:space="preserve">in association </w:t>
      </w:r>
      <w:r w:rsidRPr="00A17DCF">
        <w:rPr>
          <w:rFonts w:ascii="Arial" w:hAnsi="Arial" w:cs="Arial"/>
          <w:sz w:val="20"/>
          <w:szCs w:val="20"/>
        </w:rPr>
        <w:t xml:space="preserve">with the Dortmund </w:t>
      </w:r>
      <w:r w:rsidR="00B22C3F" w:rsidRPr="00A17DCF">
        <w:rPr>
          <w:rFonts w:ascii="Arial" w:hAnsi="Arial" w:cs="Arial"/>
          <w:sz w:val="20"/>
          <w:szCs w:val="20"/>
        </w:rPr>
        <w:t>University</w:t>
      </w:r>
      <w:r w:rsidRPr="00A17DCF">
        <w:rPr>
          <w:rFonts w:ascii="Arial" w:hAnsi="Arial" w:cs="Arial"/>
          <w:sz w:val="20"/>
          <w:szCs w:val="20"/>
        </w:rPr>
        <w:t>.</w:t>
      </w:r>
      <w:r w:rsidR="00B22C3F" w:rsidRPr="00A17DCF">
        <w:rPr>
          <w:rFonts w:ascii="Arial" w:hAnsi="Arial" w:cs="Arial"/>
          <w:sz w:val="20"/>
          <w:szCs w:val="20"/>
        </w:rPr>
        <w:t xml:space="preserve"> In 1996, a</w:t>
      </w:r>
      <w:r w:rsidRPr="00A17DCF">
        <w:rPr>
          <w:rFonts w:ascii="Arial" w:hAnsi="Arial" w:cs="Arial"/>
          <w:sz w:val="20"/>
          <w:szCs w:val="20"/>
        </w:rPr>
        <w:t xml:space="preserve"> second postgraduate programme in Development Policy and Planning was established in coordination with Erasmus University </w:t>
      </w:r>
      <w:r w:rsidR="00B22C3F" w:rsidRPr="00A17DCF">
        <w:rPr>
          <w:rFonts w:ascii="Arial" w:hAnsi="Arial" w:cs="Arial"/>
          <w:sz w:val="20"/>
          <w:szCs w:val="20"/>
        </w:rPr>
        <w:t>(</w:t>
      </w:r>
      <w:r w:rsidRPr="00A17DCF">
        <w:rPr>
          <w:rFonts w:ascii="Arial" w:hAnsi="Arial" w:cs="Arial"/>
          <w:sz w:val="20"/>
          <w:szCs w:val="20"/>
        </w:rPr>
        <w:t>Netherlands</w:t>
      </w:r>
      <w:r w:rsidR="00B22C3F" w:rsidRPr="00A17DCF">
        <w:rPr>
          <w:rFonts w:ascii="Arial" w:hAnsi="Arial" w:cs="Arial"/>
          <w:sz w:val="20"/>
          <w:szCs w:val="20"/>
        </w:rPr>
        <w:t>)</w:t>
      </w:r>
      <w:r w:rsidRPr="00A17DCF">
        <w:rPr>
          <w:rFonts w:ascii="Arial" w:hAnsi="Arial" w:cs="Arial"/>
          <w:sz w:val="20"/>
          <w:szCs w:val="20"/>
        </w:rPr>
        <w:t xml:space="preserve">. Both programmes represent a shift away from </w:t>
      </w:r>
      <w:r w:rsidR="00090CF0">
        <w:rPr>
          <w:rFonts w:ascii="Arial" w:hAnsi="Arial" w:cs="Arial"/>
          <w:sz w:val="20"/>
          <w:szCs w:val="20"/>
        </w:rPr>
        <w:t xml:space="preserve">the </w:t>
      </w:r>
      <w:r w:rsidRPr="00A17DCF">
        <w:rPr>
          <w:rFonts w:ascii="Arial" w:hAnsi="Arial" w:cs="Arial"/>
          <w:sz w:val="20"/>
          <w:szCs w:val="20"/>
        </w:rPr>
        <w:t xml:space="preserve">initial physical design </w:t>
      </w:r>
      <w:r w:rsidR="00090CF0">
        <w:rPr>
          <w:rFonts w:ascii="Arial" w:hAnsi="Arial" w:cs="Arial"/>
          <w:sz w:val="20"/>
          <w:szCs w:val="20"/>
        </w:rPr>
        <w:t>emphasis in planning education</w:t>
      </w:r>
      <w:r w:rsidRPr="00A17DCF">
        <w:rPr>
          <w:rFonts w:ascii="Arial" w:hAnsi="Arial" w:cs="Arial"/>
          <w:sz w:val="20"/>
          <w:szCs w:val="20"/>
        </w:rPr>
        <w:t>. The German and Dutch influence has resulted in a greater concern with management, administration, policy development/analysis</w:t>
      </w:r>
      <w:r w:rsidR="00B22C3F" w:rsidRPr="00A17DCF">
        <w:rPr>
          <w:rFonts w:ascii="Arial" w:hAnsi="Arial" w:cs="Arial"/>
          <w:sz w:val="20"/>
          <w:szCs w:val="20"/>
        </w:rPr>
        <w:t xml:space="preserve">, as well as the fostering of </w:t>
      </w:r>
      <w:r w:rsidRPr="00A17DCF">
        <w:rPr>
          <w:rFonts w:ascii="Arial" w:hAnsi="Arial" w:cs="Arial"/>
          <w:sz w:val="20"/>
          <w:szCs w:val="20"/>
        </w:rPr>
        <w:t>‘multi-disciplinary and integrated planning skills’ (2002:345).</w:t>
      </w:r>
    </w:p>
    <w:p w14:paraId="3C2C59CC" w14:textId="77777777" w:rsidR="005A4135" w:rsidRPr="00A17DCF" w:rsidRDefault="005A4135" w:rsidP="008029D8">
      <w:pPr>
        <w:rPr>
          <w:rFonts w:ascii="Arial" w:hAnsi="Arial" w:cs="Arial"/>
          <w:sz w:val="20"/>
          <w:szCs w:val="20"/>
        </w:rPr>
      </w:pPr>
    </w:p>
    <w:p w14:paraId="0C7DA920" w14:textId="77777777" w:rsidR="000809BA" w:rsidRPr="00A17DCF" w:rsidRDefault="000809BA" w:rsidP="00F565FB">
      <w:pPr>
        <w:tabs>
          <w:tab w:val="num" w:pos="2880"/>
        </w:tabs>
        <w:rPr>
          <w:rFonts w:ascii="Arial" w:hAnsi="Arial" w:cs="Arial"/>
          <w:sz w:val="20"/>
          <w:szCs w:val="20"/>
        </w:rPr>
      </w:pPr>
      <w:r w:rsidRPr="00A17DCF">
        <w:rPr>
          <w:rFonts w:ascii="Arial" w:hAnsi="Arial" w:cs="Arial"/>
          <w:sz w:val="20"/>
          <w:szCs w:val="20"/>
        </w:rPr>
        <w:t>The third and most populated category of planning education (programmes exemplifying a strong geographical/regional/environmental science approach) is evident in the cases of Kenya, Nigeria, Rwanda (an atypical undergraduate model</w:t>
      </w:r>
      <w:r w:rsidR="00F565FB" w:rsidRPr="00A17DCF">
        <w:rPr>
          <w:rStyle w:val="FootnoteReference"/>
          <w:rFonts w:ascii="Arial" w:hAnsi="Arial" w:cs="Arial"/>
          <w:sz w:val="20"/>
          <w:szCs w:val="20"/>
        </w:rPr>
        <w:footnoteReference w:id="4"/>
      </w:r>
      <w:r w:rsidRPr="00A17DCF">
        <w:rPr>
          <w:rFonts w:ascii="Arial" w:hAnsi="Arial" w:cs="Arial"/>
          <w:sz w:val="20"/>
          <w:szCs w:val="20"/>
        </w:rPr>
        <w:t xml:space="preserve">), Uganda and South Africa. In </w:t>
      </w:r>
      <w:r w:rsidRPr="00A17DCF">
        <w:rPr>
          <w:rFonts w:ascii="Arial" w:hAnsi="Arial" w:cs="Arial"/>
          <w:b/>
          <w:sz w:val="20"/>
          <w:szCs w:val="20"/>
        </w:rPr>
        <w:t>Kenya</w:t>
      </w:r>
      <w:r w:rsidRPr="00A17DCF">
        <w:rPr>
          <w:rFonts w:ascii="Arial" w:hAnsi="Arial" w:cs="Arial"/>
          <w:sz w:val="20"/>
          <w:szCs w:val="20"/>
        </w:rPr>
        <w:t>, Kenyatta University has offered a degree in Environmental Planning and Management since 1991 (within the Faculty of Environmental Studies). The programme broadly aims to produce planners and managers with skills necessary to work within government, international development agencies and non-governmental organisations, and entails a studio approach to teaching. Ma</w:t>
      </w:r>
      <w:r w:rsidR="00CE68D0">
        <w:rPr>
          <w:rFonts w:ascii="Arial" w:hAnsi="Arial" w:cs="Arial"/>
          <w:sz w:val="20"/>
          <w:szCs w:val="20"/>
        </w:rPr>
        <w:t>seno University offers the</w:t>
      </w:r>
      <w:r w:rsidR="00BF4387">
        <w:rPr>
          <w:rFonts w:ascii="Arial" w:hAnsi="Arial" w:cs="Arial"/>
          <w:sz w:val="20"/>
          <w:szCs w:val="20"/>
        </w:rPr>
        <w:t xml:space="preserve"> Master</w:t>
      </w:r>
      <w:r w:rsidRPr="00A17DCF">
        <w:rPr>
          <w:rFonts w:ascii="Arial" w:hAnsi="Arial" w:cs="Arial"/>
          <w:sz w:val="20"/>
          <w:szCs w:val="20"/>
        </w:rPr>
        <w:t xml:space="preserve"> </w:t>
      </w:r>
      <w:r w:rsidR="00BF4387">
        <w:rPr>
          <w:rFonts w:ascii="Arial" w:hAnsi="Arial" w:cs="Arial"/>
          <w:sz w:val="20"/>
          <w:szCs w:val="20"/>
        </w:rPr>
        <w:t xml:space="preserve">of </w:t>
      </w:r>
      <w:r w:rsidRPr="00A17DCF">
        <w:rPr>
          <w:rFonts w:ascii="Arial" w:hAnsi="Arial" w:cs="Arial"/>
          <w:sz w:val="20"/>
          <w:szCs w:val="20"/>
        </w:rPr>
        <w:t xml:space="preserve">Project Planning and Management </w:t>
      </w:r>
      <w:r w:rsidR="00BF4387">
        <w:rPr>
          <w:rFonts w:ascii="Arial" w:hAnsi="Arial" w:cs="Arial"/>
          <w:sz w:val="20"/>
          <w:szCs w:val="20"/>
        </w:rPr>
        <w:t xml:space="preserve">degree </w:t>
      </w:r>
      <w:r w:rsidRPr="00A17DCF">
        <w:rPr>
          <w:rFonts w:ascii="Arial" w:hAnsi="Arial" w:cs="Arial"/>
          <w:sz w:val="20"/>
          <w:szCs w:val="20"/>
        </w:rPr>
        <w:t>within the School of Environment and Earth Science. Alternatively, the University of Nairobi offers a M.A. in Planning (through the School of the Built Environment), which entails an urban and regional planning focus.</w:t>
      </w:r>
      <w:r w:rsidR="00F565FB" w:rsidRPr="00A17DCF">
        <w:rPr>
          <w:rFonts w:ascii="Arial" w:hAnsi="Arial" w:cs="Arial"/>
          <w:sz w:val="20"/>
          <w:szCs w:val="20"/>
        </w:rPr>
        <w:t xml:space="preserve"> </w:t>
      </w:r>
      <w:proofErr w:type="gramStart"/>
      <w:r w:rsidR="00F565FB" w:rsidRPr="00A17DCF">
        <w:rPr>
          <w:rFonts w:ascii="Arial" w:hAnsi="Arial" w:cs="Arial"/>
          <w:sz w:val="20"/>
          <w:szCs w:val="20"/>
        </w:rPr>
        <w:t>The programme runs over two years</w:t>
      </w:r>
      <w:r w:rsidRPr="00A17DCF">
        <w:rPr>
          <w:rFonts w:ascii="Arial" w:hAnsi="Arial" w:cs="Arial"/>
          <w:sz w:val="20"/>
          <w:szCs w:val="20"/>
        </w:rPr>
        <w:t xml:space="preserve">, </w:t>
      </w:r>
      <w:r w:rsidR="00F565FB" w:rsidRPr="00A17DCF">
        <w:rPr>
          <w:rFonts w:ascii="Arial" w:hAnsi="Arial" w:cs="Arial"/>
          <w:sz w:val="20"/>
          <w:szCs w:val="20"/>
        </w:rPr>
        <w:t>with the fourth</w:t>
      </w:r>
      <w:r w:rsidRPr="00A17DCF">
        <w:rPr>
          <w:rFonts w:ascii="Arial" w:hAnsi="Arial" w:cs="Arial"/>
          <w:sz w:val="20"/>
          <w:szCs w:val="20"/>
        </w:rPr>
        <w:t xml:space="preserve"> semester </w:t>
      </w:r>
      <w:r w:rsidR="00F565FB" w:rsidRPr="00A17DCF">
        <w:rPr>
          <w:rFonts w:ascii="Arial" w:hAnsi="Arial" w:cs="Arial"/>
          <w:sz w:val="20"/>
          <w:szCs w:val="20"/>
        </w:rPr>
        <w:t>involving an</w:t>
      </w:r>
      <w:r w:rsidRPr="00A17DCF">
        <w:rPr>
          <w:rFonts w:ascii="Arial" w:hAnsi="Arial" w:cs="Arial"/>
          <w:sz w:val="20"/>
          <w:szCs w:val="20"/>
        </w:rPr>
        <w:t xml:space="preserve"> equally </w:t>
      </w:r>
      <w:r w:rsidRPr="00A17DCF">
        <w:rPr>
          <w:rFonts w:ascii="Arial" w:hAnsi="Arial" w:cs="Arial"/>
          <w:sz w:val="20"/>
          <w:szCs w:val="20"/>
        </w:rPr>
        <w:lastRenderedPageBreak/>
        <w:t>weighted ‘regional planning studio’ and research project.</w:t>
      </w:r>
      <w:proofErr w:type="gramEnd"/>
      <w:r w:rsidRPr="00A17DCF">
        <w:rPr>
          <w:rFonts w:ascii="Arial" w:hAnsi="Arial" w:cs="Arial"/>
          <w:sz w:val="20"/>
          <w:szCs w:val="20"/>
        </w:rPr>
        <w:t xml:space="preserve"> </w:t>
      </w:r>
      <w:r w:rsidR="00F565FB" w:rsidRPr="00A17DCF">
        <w:rPr>
          <w:rFonts w:ascii="Arial" w:hAnsi="Arial" w:cs="Arial"/>
          <w:sz w:val="20"/>
          <w:szCs w:val="20"/>
        </w:rPr>
        <w:t>S</w:t>
      </w:r>
      <w:r w:rsidRPr="00A17DCF">
        <w:rPr>
          <w:rFonts w:ascii="Arial" w:hAnsi="Arial" w:cs="Arial"/>
          <w:sz w:val="20"/>
          <w:szCs w:val="20"/>
        </w:rPr>
        <w:t>maller</w:t>
      </w:r>
      <w:r w:rsidR="00F565FB" w:rsidRPr="00A17DCF">
        <w:rPr>
          <w:rFonts w:ascii="Arial" w:hAnsi="Arial" w:cs="Arial"/>
          <w:sz w:val="20"/>
          <w:szCs w:val="20"/>
        </w:rPr>
        <w:t>-scale</w:t>
      </w:r>
      <w:r w:rsidRPr="00A17DCF">
        <w:rPr>
          <w:rFonts w:ascii="Arial" w:hAnsi="Arial" w:cs="Arial"/>
          <w:sz w:val="20"/>
          <w:szCs w:val="20"/>
        </w:rPr>
        <w:t xml:space="preserve"> rural and urban planning studios </w:t>
      </w:r>
      <w:r w:rsidR="00F565FB" w:rsidRPr="00A17DCF">
        <w:rPr>
          <w:rFonts w:ascii="Arial" w:hAnsi="Arial" w:cs="Arial"/>
          <w:sz w:val="20"/>
          <w:szCs w:val="20"/>
        </w:rPr>
        <w:t xml:space="preserve">are compulsory </w:t>
      </w:r>
      <w:r w:rsidRPr="00A17DCF">
        <w:rPr>
          <w:rFonts w:ascii="Arial" w:hAnsi="Arial" w:cs="Arial"/>
          <w:sz w:val="20"/>
          <w:szCs w:val="20"/>
        </w:rPr>
        <w:t>in the first year</w:t>
      </w:r>
      <w:r w:rsidR="00F565FB" w:rsidRPr="00A17DCF">
        <w:rPr>
          <w:rFonts w:ascii="Arial" w:hAnsi="Arial" w:cs="Arial"/>
          <w:sz w:val="20"/>
          <w:szCs w:val="20"/>
        </w:rPr>
        <w:t xml:space="preserve"> of study</w:t>
      </w:r>
      <w:r w:rsidRPr="00A17DCF">
        <w:rPr>
          <w:rFonts w:ascii="Arial" w:hAnsi="Arial" w:cs="Arial"/>
          <w:sz w:val="20"/>
          <w:szCs w:val="20"/>
        </w:rPr>
        <w:t>.</w:t>
      </w:r>
    </w:p>
    <w:p w14:paraId="4BCDE513" w14:textId="77777777" w:rsidR="00F565FB" w:rsidRPr="00A17DCF" w:rsidRDefault="00F565FB" w:rsidP="00F565FB">
      <w:pPr>
        <w:rPr>
          <w:rFonts w:ascii="Arial" w:hAnsi="Arial" w:cs="Arial"/>
          <w:sz w:val="20"/>
          <w:szCs w:val="20"/>
        </w:rPr>
      </w:pPr>
    </w:p>
    <w:p w14:paraId="34D9E970" w14:textId="77777777" w:rsidR="00F565FB" w:rsidRPr="00A17DCF" w:rsidRDefault="00F565FB" w:rsidP="00D7799C">
      <w:pPr>
        <w:rPr>
          <w:rFonts w:ascii="Arial" w:hAnsi="Arial" w:cs="Arial"/>
          <w:sz w:val="20"/>
          <w:szCs w:val="20"/>
        </w:rPr>
      </w:pPr>
      <w:r w:rsidRPr="00A17DCF">
        <w:rPr>
          <w:rFonts w:ascii="Arial" w:hAnsi="Arial" w:cs="Arial"/>
          <w:b/>
          <w:sz w:val="20"/>
          <w:szCs w:val="20"/>
        </w:rPr>
        <w:t>Nigeria</w:t>
      </w:r>
      <w:r w:rsidR="00B715AF" w:rsidRPr="00A17DCF">
        <w:rPr>
          <w:rFonts w:ascii="Arial" w:hAnsi="Arial" w:cs="Arial"/>
          <w:b/>
          <w:sz w:val="20"/>
          <w:szCs w:val="20"/>
        </w:rPr>
        <w:t>n</w:t>
      </w:r>
      <w:r w:rsidR="00B715AF" w:rsidRPr="00A17DCF">
        <w:rPr>
          <w:rFonts w:ascii="Arial" w:hAnsi="Arial" w:cs="Arial"/>
          <w:sz w:val="20"/>
          <w:szCs w:val="20"/>
        </w:rPr>
        <w:t xml:space="preserve"> planning schools generally offer </w:t>
      </w:r>
      <w:r w:rsidR="00BF4387" w:rsidRPr="00A17DCF">
        <w:rPr>
          <w:rFonts w:ascii="Arial" w:hAnsi="Arial" w:cs="Arial"/>
          <w:sz w:val="20"/>
          <w:szCs w:val="20"/>
        </w:rPr>
        <w:t>master</w:t>
      </w:r>
      <w:r w:rsidR="00BF4387">
        <w:rPr>
          <w:rFonts w:ascii="Arial" w:hAnsi="Arial" w:cs="Arial"/>
          <w:sz w:val="20"/>
          <w:szCs w:val="20"/>
        </w:rPr>
        <w:t>’</w:t>
      </w:r>
      <w:r w:rsidR="00BF4387" w:rsidRPr="00A17DCF">
        <w:rPr>
          <w:rFonts w:ascii="Arial" w:hAnsi="Arial" w:cs="Arial"/>
          <w:sz w:val="20"/>
          <w:szCs w:val="20"/>
        </w:rPr>
        <w:t>s programmes in urban and regional planning</w:t>
      </w:r>
      <w:r w:rsidR="00B9052B" w:rsidRPr="00A17DCF">
        <w:rPr>
          <w:rFonts w:ascii="Arial" w:hAnsi="Arial" w:cs="Arial"/>
          <w:sz w:val="20"/>
          <w:szCs w:val="20"/>
        </w:rPr>
        <w:t>, with a strong influence from environmental science and design disciplines</w:t>
      </w:r>
      <w:r w:rsidRPr="00A17DCF">
        <w:rPr>
          <w:rFonts w:ascii="Arial" w:hAnsi="Arial" w:cs="Arial"/>
          <w:sz w:val="20"/>
          <w:szCs w:val="20"/>
        </w:rPr>
        <w:t>.</w:t>
      </w:r>
      <w:r w:rsidR="00B715AF" w:rsidRPr="00A17DCF">
        <w:rPr>
          <w:rFonts w:ascii="Arial" w:hAnsi="Arial" w:cs="Arial"/>
          <w:sz w:val="20"/>
          <w:szCs w:val="20"/>
        </w:rPr>
        <w:t xml:space="preserve"> </w:t>
      </w:r>
      <w:r w:rsidR="00B9052B" w:rsidRPr="00A17DCF">
        <w:rPr>
          <w:rFonts w:ascii="Arial" w:hAnsi="Arial" w:cs="Arial"/>
          <w:sz w:val="20"/>
          <w:szCs w:val="20"/>
        </w:rPr>
        <w:t>At risk of over-generalisation, technical institutions such as t</w:t>
      </w:r>
      <w:r w:rsidR="00B715AF" w:rsidRPr="00A17DCF">
        <w:rPr>
          <w:rFonts w:ascii="Arial" w:hAnsi="Arial" w:cs="Arial"/>
          <w:sz w:val="20"/>
          <w:szCs w:val="20"/>
        </w:rPr>
        <w:t xml:space="preserve">he Federal, Enugu State and Ladoke Akintola </w:t>
      </w:r>
      <w:r w:rsidR="00BF4387" w:rsidRPr="00A17DCF">
        <w:rPr>
          <w:rFonts w:ascii="Arial" w:hAnsi="Arial" w:cs="Arial"/>
          <w:sz w:val="20"/>
          <w:szCs w:val="20"/>
        </w:rPr>
        <w:t xml:space="preserve">universities of technology </w:t>
      </w:r>
      <w:r w:rsidR="00BF4387">
        <w:rPr>
          <w:rFonts w:ascii="Arial" w:hAnsi="Arial" w:cs="Arial"/>
          <w:sz w:val="20"/>
          <w:szCs w:val="20"/>
        </w:rPr>
        <w:t xml:space="preserve">offer two-year M.Tech. </w:t>
      </w:r>
      <w:proofErr w:type="gramStart"/>
      <w:r w:rsidR="00BF4387">
        <w:rPr>
          <w:rFonts w:ascii="Arial" w:hAnsi="Arial" w:cs="Arial"/>
          <w:sz w:val="20"/>
          <w:szCs w:val="20"/>
        </w:rPr>
        <w:t>degrees</w:t>
      </w:r>
      <w:proofErr w:type="gramEnd"/>
      <w:r w:rsidR="00BF4387">
        <w:rPr>
          <w:rFonts w:ascii="Arial" w:hAnsi="Arial" w:cs="Arial"/>
          <w:sz w:val="20"/>
          <w:szCs w:val="20"/>
        </w:rPr>
        <w:t xml:space="preserve"> in </w:t>
      </w:r>
      <w:r w:rsidR="00BF4387" w:rsidRPr="00A17DCF">
        <w:rPr>
          <w:rFonts w:ascii="Arial" w:hAnsi="Arial" w:cs="Arial"/>
          <w:sz w:val="20"/>
          <w:szCs w:val="20"/>
        </w:rPr>
        <w:t xml:space="preserve">urban and regional planning </w:t>
      </w:r>
      <w:r w:rsidR="00B715AF" w:rsidRPr="00A17DCF">
        <w:rPr>
          <w:rFonts w:ascii="Arial" w:hAnsi="Arial" w:cs="Arial"/>
          <w:sz w:val="20"/>
          <w:szCs w:val="20"/>
        </w:rPr>
        <w:t xml:space="preserve">within departments of environmental science or design. </w:t>
      </w:r>
      <w:r w:rsidR="00B9052B" w:rsidRPr="00A17DCF">
        <w:rPr>
          <w:rFonts w:ascii="Arial" w:hAnsi="Arial" w:cs="Arial"/>
          <w:sz w:val="20"/>
          <w:szCs w:val="20"/>
        </w:rPr>
        <w:t xml:space="preserve">Similar institutional arrangements are evident at Obafemi Awolowo University, where the Department of Urban and Regional Planning falls within the Faculty of Environmental Design and Management. A more academic or research orientation is apparent with the University of Ibadan, where the Department of Urban and Regional Planning falls within the Faculty of the Social Sciences (previously the department was operated as a centre within the Department of Geography). The University of Nigeria, Enugu </w:t>
      </w:r>
      <w:r w:rsidR="00C83DA5" w:rsidRPr="00A17DCF">
        <w:rPr>
          <w:rFonts w:ascii="Arial" w:hAnsi="Arial" w:cs="Arial"/>
          <w:sz w:val="20"/>
          <w:szCs w:val="20"/>
        </w:rPr>
        <w:t xml:space="preserve">operates the </w:t>
      </w:r>
      <w:r w:rsidR="00B9052B" w:rsidRPr="00A17DCF">
        <w:rPr>
          <w:rFonts w:ascii="Arial" w:hAnsi="Arial" w:cs="Arial"/>
          <w:sz w:val="20"/>
          <w:szCs w:val="20"/>
        </w:rPr>
        <w:t>Dep</w:t>
      </w:r>
      <w:r w:rsidR="00C83DA5" w:rsidRPr="00A17DCF">
        <w:rPr>
          <w:rFonts w:ascii="Arial" w:hAnsi="Arial" w:cs="Arial"/>
          <w:sz w:val="20"/>
          <w:szCs w:val="20"/>
        </w:rPr>
        <w:t>artment</w:t>
      </w:r>
      <w:r w:rsidR="00B9052B" w:rsidRPr="00A17DCF">
        <w:rPr>
          <w:rFonts w:ascii="Arial" w:hAnsi="Arial" w:cs="Arial"/>
          <w:sz w:val="20"/>
          <w:szCs w:val="20"/>
        </w:rPr>
        <w:t xml:space="preserve"> of U</w:t>
      </w:r>
      <w:r w:rsidR="00C83DA5" w:rsidRPr="00A17DCF">
        <w:rPr>
          <w:rFonts w:ascii="Arial" w:hAnsi="Arial" w:cs="Arial"/>
          <w:sz w:val="20"/>
          <w:szCs w:val="20"/>
        </w:rPr>
        <w:t xml:space="preserve">rban and </w:t>
      </w:r>
      <w:r w:rsidR="00B9052B" w:rsidRPr="00A17DCF">
        <w:rPr>
          <w:rFonts w:ascii="Arial" w:hAnsi="Arial" w:cs="Arial"/>
          <w:sz w:val="20"/>
          <w:szCs w:val="20"/>
        </w:rPr>
        <w:t>R</w:t>
      </w:r>
      <w:r w:rsidR="00C83DA5" w:rsidRPr="00A17DCF">
        <w:rPr>
          <w:rFonts w:ascii="Arial" w:hAnsi="Arial" w:cs="Arial"/>
          <w:sz w:val="20"/>
          <w:szCs w:val="20"/>
        </w:rPr>
        <w:t xml:space="preserve">egional </w:t>
      </w:r>
      <w:r w:rsidR="00B9052B" w:rsidRPr="00A17DCF">
        <w:rPr>
          <w:rFonts w:ascii="Arial" w:hAnsi="Arial" w:cs="Arial"/>
          <w:sz w:val="20"/>
          <w:szCs w:val="20"/>
        </w:rPr>
        <w:t>P</w:t>
      </w:r>
      <w:r w:rsidR="00C83DA5" w:rsidRPr="00A17DCF">
        <w:rPr>
          <w:rFonts w:ascii="Arial" w:hAnsi="Arial" w:cs="Arial"/>
          <w:sz w:val="20"/>
          <w:szCs w:val="20"/>
        </w:rPr>
        <w:t>lanning with</w:t>
      </w:r>
      <w:r w:rsidR="00B9052B" w:rsidRPr="00A17DCF">
        <w:rPr>
          <w:rFonts w:ascii="Arial" w:hAnsi="Arial" w:cs="Arial"/>
          <w:sz w:val="20"/>
          <w:szCs w:val="20"/>
        </w:rPr>
        <w:t xml:space="preserve">in </w:t>
      </w:r>
      <w:r w:rsidR="00C83DA5" w:rsidRPr="00A17DCF">
        <w:rPr>
          <w:rFonts w:ascii="Arial" w:hAnsi="Arial" w:cs="Arial"/>
          <w:sz w:val="20"/>
          <w:szCs w:val="20"/>
        </w:rPr>
        <w:t xml:space="preserve">the </w:t>
      </w:r>
      <w:r w:rsidR="00B9052B" w:rsidRPr="00A17DCF">
        <w:rPr>
          <w:rFonts w:ascii="Arial" w:hAnsi="Arial" w:cs="Arial"/>
          <w:sz w:val="20"/>
          <w:szCs w:val="20"/>
        </w:rPr>
        <w:t xml:space="preserve">Faculty of Environmental Studies. </w:t>
      </w:r>
      <w:r w:rsidR="00C83DA5" w:rsidRPr="00A17DCF">
        <w:rPr>
          <w:rFonts w:ascii="Arial" w:hAnsi="Arial" w:cs="Arial"/>
          <w:sz w:val="20"/>
          <w:szCs w:val="20"/>
        </w:rPr>
        <w:t>The University of Strathclyde (Glasgow) assisted the early stages of this department’s development (founded in 1982</w:t>
      </w:r>
      <w:r w:rsidR="00B9052B" w:rsidRPr="00A17DCF">
        <w:rPr>
          <w:rFonts w:ascii="Arial" w:hAnsi="Arial" w:cs="Arial"/>
          <w:sz w:val="20"/>
          <w:szCs w:val="20"/>
        </w:rPr>
        <w:t xml:space="preserve">). </w:t>
      </w:r>
      <w:r w:rsidR="00E474EE" w:rsidRPr="00A17DCF">
        <w:rPr>
          <w:rFonts w:ascii="Arial" w:hAnsi="Arial" w:cs="Arial"/>
          <w:sz w:val="20"/>
          <w:szCs w:val="20"/>
        </w:rPr>
        <w:t xml:space="preserve">The </w:t>
      </w:r>
      <w:r w:rsidR="00BF4387">
        <w:rPr>
          <w:rFonts w:ascii="Arial" w:hAnsi="Arial" w:cs="Arial"/>
          <w:sz w:val="20"/>
          <w:szCs w:val="20"/>
        </w:rPr>
        <w:t xml:space="preserve">Master </w:t>
      </w:r>
      <w:r w:rsidR="00B9052B" w:rsidRPr="00A17DCF">
        <w:rPr>
          <w:rFonts w:ascii="Arial" w:hAnsi="Arial" w:cs="Arial"/>
          <w:sz w:val="20"/>
          <w:szCs w:val="20"/>
        </w:rPr>
        <w:t>of U</w:t>
      </w:r>
      <w:r w:rsidR="00C83DA5" w:rsidRPr="00A17DCF">
        <w:rPr>
          <w:rFonts w:ascii="Arial" w:hAnsi="Arial" w:cs="Arial"/>
          <w:sz w:val="20"/>
          <w:szCs w:val="20"/>
        </w:rPr>
        <w:t xml:space="preserve">rban and </w:t>
      </w:r>
      <w:r w:rsidR="00B9052B" w:rsidRPr="00A17DCF">
        <w:rPr>
          <w:rFonts w:ascii="Arial" w:hAnsi="Arial" w:cs="Arial"/>
          <w:sz w:val="20"/>
          <w:szCs w:val="20"/>
        </w:rPr>
        <w:t>R</w:t>
      </w:r>
      <w:r w:rsidR="00C83DA5" w:rsidRPr="00A17DCF">
        <w:rPr>
          <w:rFonts w:ascii="Arial" w:hAnsi="Arial" w:cs="Arial"/>
          <w:sz w:val="20"/>
          <w:szCs w:val="20"/>
        </w:rPr>
        <w:t xml:space="preserve">egional </w:t>
      </w:r>
      <w:r w:rsidR="00B9052B" w:rsidRPr="00A17DCF">
        <w:rPr>
          <w:rFonts w:ascii="Arial" w:hAnsi="Arial" w:cs="Arial"/>
          <w:sz w:val="20"/>
          <w:szCs w:val="20"/>
        </w:rPr>
        <w:t>P</w:t>
      </w:r>
      <w:r w:rsidR="00C83DA5" w:rsidRPr="00A17DCF">
        <w:rPr>
          <w:rFonts w:ascii="Arial" w:hAnsi="Arial" w:cs="Arial"/>
          <w:sz w:val="20"/>
          <w:szCs w:val="20"/>
        </w:rPr>
        <w:t xml:space="preserve">lanning </w:t>
      </w:r>
      <w:r w:rsidR="00BF4387">
        <w:rPr>
          <w:rFonts w:ascii="Arial" w:hAnsi="Arial" w:cs="Arial"/>
          <w:sz w:val="20"/>
          <w:szCs w:val="20"/>
        </w:rPr>
        <w:t xml:space="preserve">degree </w:t>
      </w:r>
      <w:r w:rsidR="00C83DA5" w:rsidRPr="00A17DCF">
        <w:rPr>
          <w:rFonts w:ascii="Arial" w:hAnsi="Arial" w:cs="Arial"/>
          <w:sz w:val="20"/>
          <w:szCs w:val="20"/>
        </w:rPr>
        <w:t xml:space="preserve">was established </w:t>
      </w:r>
      <w:r w:rsidR="00B9052B" w:rsidRPr="00A17DCF">
        <w:rPr>
          <w:rFonts w:ascii="Arial" w:hAnsi="Arial" w:cs="Arial"/>
          <w:sz w:val="20"/>
          <w:szCs w:val="20"/>
        </w:rPr>
        <w:t>in 1993.</w:t>
      </w:r>
    </w:p>
    <w:p w14:paraId="26DD37DE" w14:textId="77777777" w:rsidR="00F565FB" w:rsidRPr="00A17DCF" w:rsidRDefault="00F565FB" w:rsidP="000809BA">
      <w:pPr>
        <w:rPr>
          <w:rFonts w:ascii="Arial" w:hAnsi="Arial" w:cs="Arial"/>
          <w:sz w:val="20"/>
          <w:szCs w:val="20"/>
        </w:rPr>
      </w:pPr>
    </w:p>
    <w:p w14:paraId="0FB512BF" w14:textId="77777777" w:rsidR="00E474EE" w:rsidRPr="00A17DCF" w:rsidRDefault="00E474EE" w:rsidP="00E474EE">
      <w:pPr>
        <w:tabs>
          <w:tab w:val="num" w:pos="2880"/>
        </w:tabs>
        <w:rPr>
          <w:rStyle w:val="apple-style-span"/>
          <w:rFonts w:ascii="Arial" w:hAnsi="Arial" w:cs="Arial"/>
          <w:sz w:val="20"/>
          <w:szCs w:val="20"/>
        </w:rPr>
      </w:pPr>
      <w:r w:rsidRPr="00A17DCF">
        <w:rPr>
          <w:rFonts w:ascii="Arial" w:hAnsi="Arial" w:cs="Arial"/>
          <w:sz w:val="20"/>
          <w:szCs w:val="20"/>
        </w:rPr>
        <w:t xml:space="preserve">In </w:t>
      </w:r>
      <w:r w:rsidRPr="00A17DCF">
        <w:rPr>
          <w:rFonts w:ascii="Arial" w:hAnsi="Arial" w:cs="Arial"/>
          <w:b/>
          <w:sz w:val="20"/>
          <w:szCs w:val="20"/>
        </w:rPr>
        <w:t>Uganda</w:t>
      </w:r>
      <w:r w:rsidRPr="00A17DCF">
        <w:rPr>
          <w:rFonts w:ascii="Arial" w:hAnsi="Arial" w:cs="Arial"/>
          <w:sz w:val="20"/>
          <w:szCs w:val="20"/>
        </w:rPr>
        <w:t>, Makerere University offers planning courses within two separate departments. The Facul</w:t>
      </w:r>
      <w:r w:rsidR="00CE68D0">
        <w:rPr>
          <w:rFonts w:ascii="Arial" w:hAnsi="Arial" w:cs="Arial"/>
          <w:sz w:val="20"/>
          <w:szCs w:val="20"/>
        </w:rPr>
        <w:t>ty of Technology runs the</w:t>
      </w:r>
      <w:r w:rsidR="00BF4387">
        <w:rPr>
          <w:rFonts w:ascii="Arial" w:hAnsi="Arial" w:cs="Arial"/>
          <w:sz w:val="20"/>
          <w:szCs w:val="20"/>
        </w:rPr>
        <w:t xml:space="preserve"> Master of </w:t>
      </w:r>
      <w:r w:rsidRPr="00A17DCF">
        <w:rPr>
          <w:rFonts w:ascii="Arial" w:hAnsi="Arial" w:cs="Arial"/>
          <w:sz w:val="20"/>
          <w:szCs w:val="20"/>
        </w:rPr>
        <w:t xml:space="preserve">Physical Planning </w:t>
      </w:r>
      <w:r w:rsidR="00BF4387">
        <w:rPr>
          <w:rFonts w:ascii="Arial" w:hAnsi="Arial" w:cs="Arial"/>
          <w:sz w:val="20"/>
          <w:szCs w:val="20"/>
        </w:rPr>
        <w:t xml:space="preserve">degree </w:t>
      </w:r>
      <w:r w:rsidRPr="00A17DCF">
        <w:rPr>
          <w:rFonts w:ascii="Arial" w:hAnsi="Arial" w:cs="Arial"/>
          <w:sz w:val="20"/>
          <w:szCs w:val="20"/>
        </w:rPr>
        <w:t xml:space="preserve">within the Department of Architecture. Alternatively, a two-year </w:t>
      </w:r>
      <w:r w:rsidRPr="00A17DCF">
        <w:rPr>
          <w:rStyle w:val="apple-style-span"/>
          <w:rFonts w:ascii="Arial" w:hAnsi="Arial" w:cs="Arial"/>
          <w:sz w:val="20"/>
          <w:szCs w:val="20"/>
        </w:rPr>
        <w:t xml:space="preserve">M.A. Land Use and Regional Development Planning is available within the </w:t>
      </w:r>
      <w:r w:rsidRPr="00A17DCF">
        <w:rPr>
          <w:rFonts w:ascii="Arial" w:hAnsi="Arial" w:cs="Arial"/>
          <w:sz w:val="20"/>
          <w:szCs w:val="20"/>
        </w:rPr>
        <w:t xml:space="preserve">Faculty of Arts. Recently this department has introduced a </w:t>
      </w:r>
      <w:r w:rsidR="00BF4387" w:rsidRPr="00A17DCF">
        <w:rPr>
          <w:rFonts w:ascii="Arial" w:hAnsi="Arial" w:cs="Arial"/>
          <w:sz w:val="20"/>
          <w:szCs w:val="20"/>
        </w:rPr>
        <w:t xml:space="preserve">postgraduate diploma </w:t>
      </w:r>
      <w:r w:rsidR="00BF4387" w:rsidRPr="00A17DCF">
        <w:rPr>
          <w:rStyle w:val="apple-style-span"/>
          <w:rFonts w:ascii="Arial" w:hAnsi="Arial" w:cs="Arial"/>
          <w:sz w:val="20"/>
          <w:szCs w:val="20"/>
        </w:rPr>
        <w:t>in integrated rural planning</w:t>
      </w:r>
      <w:r w:rsidRPr="00A17DCF">
        <w:rPr>
          <w:rStyle w:val="apple-style-span"/>
          <w:rFonts w:ascii="Arial" w:hAnsi="Arial" w:cs="Arial"/>
          <w:sz w:val="20"/>
          <w:szCs w:val="20"/>
        </w:rPr>
        <w:t>.</w:t>
      </w:r>
    </w:p>
    <w:p w14:paraId="309CEDB9" w14:textId="77777777" w:rsidR="00E474EE" w:rsidRPr="00A17DCF" w:rsidRDefault="00E474EE" w:rsidP="00E474EE">
      <w:pPr>
        <w:tabs>
          <w:tab w:val="num" w:pos="2880"/>
        </w:tabs>
        <w:rPr>
          <w:rStyle w:val="apple-style-span"/>
          <w:rFonts w:ascii="Arial" w:hAnsi="Arial" w:cs="Arial"/>
          <w:sz w:val="20"/>
          <w:szCs w:val="20"/>
        </w:rPr>
      </w:pPr>
    </w:p>
    <w:p w14:paraId="0F589EDD" w14:textId="77777777" w:rsidR="00E474EE" w:rsidRPr="00A17DCF" w:rsidRDefault="00E474EE" w:rsidP="00E474EE">
      <w:pPr>
        <w:rPr>
          <w:rFonts w:ascii="Arial" w:hAnsi="Arial" w:cs="Arial"/>
          <w:sz w:val="20"/>
          <w:szCs w:val="20"/>
        </w:rPr>
      </w:pPr>
      <w:r w:rsidRPr="00A17DCF">
        <w:rPr>
          <w:rFonts w:ascii="Arial" w:hAnsi="Arial" w:cs="Arial"/>
          <w:sz w:val="20"/>
          <w:szCs w:val="20"/>
          <w:lang w:val="en-US"/>
        </w:rPr>
        <w:t xml:space="preserve">In </w:t>
      </w:r>
      <w:r w:rsidRPr="00A17DCF">
        <w:rPr>
          <w:rFonts w:ascii="Arial" w:hAnsi="Arial" w:cs="Arial"/>
          <w:b/>
          <w:sz w:val="20"/>
          <w:szCs w:val="20"/>
          <w:lang w:val="en-US"/>
        </w:rPr>
        <w:t>South Africa</w:t>
      </w:r>
      <w:r w:rsidRPr="00A17DCF">
        <w:rPr>
          <w:rFonts w:ascii="Arial" w:hAnsi="Arial" w:cs="Arial"/>
          <w:sz w:val="20"/>
          <w:szCs w:val="20"/>
          <w:lang w:val="en-US"/>
        </w:rPr>
        <w:t xml:space="preserve"> t</w:t>
      </w:r>
      <w:r w:rsidRPr="00A17DCF">
        <w:rPr>
          <w:rFonts w:ascii="Arial" w:hAnsi="Arial" w:cs="Arial"/>
          <w:sz w:val="20"/>
          <w:szCs w:val="20"/>
        </w:rPr>
        <w:t>he first postgraduate planning programme was established in 1946 at the University of the Witwatersrand, Johannesburg.</w:t>
      </w:r>
      <w:r w:rsidR="00A50E95" w:rsidRPr="00A17DCF">
        <w:rPr>
          <w:rFonts w:ascii="Arial" w:hAnsi="Arial" w:cs="Arial"/>
          <w:sz w:val="20"/>
          <w:szCs w:val="20"/>
        </w:rPr>
        <w:t xml:space="preserve"> Staff</w:t>
      </w:r>
      <w:r w:rsidRPr="00A17DCF">
        <w:rPr>
          <w:rFonts w:ascii="Arial" w:hAnsi="Arial" w:cs="Arial"/>
          <w:sz w:val="20"/>
          <w:szCs w:val="20"/>
          <w:lang w:val="en-US"/>
        </w:rPr>
        <w:t xml:space="preserve"> and consultants who had been trained in the United Kingdom assisted in the creation of these initial programmes, and as such they bore a strong resemblance to the British physical planning and design approach (Diaw </w:t>
      </w:r>
      <w:r w:rsidRPr="00A17DCF">
        <w:rPr>
          <w:rFonts w:ascii="Arial" w:hAnsi="Arial" w:cs="Arial"/>
          <w:i/>
          <w:sz w:val="20"/>
          <w:szCs w:val="20"/>
          <w:lang w:val="en-US"/>
        </w:rPr>
        <w:t>et al.</w:t>
      </w:r>
      <w:r w:rsidRPr="00A17DCF">
        <w:rPr>
          <w:rFonts w:ascii="Arial" w:hAnsi="Arial" w:cs="Arial"/>
          <w:sz w:val="20"/>
          <w:szCs w:val="20"/>
          <w:lang w:val="en-US"/>
        </w:rPr>
        <w:t>, 2002).</w:t>
      </w:r>
      <w:r w:rsidR="00A50E95" w:rsidRPr="00A17DCF">
        <w:rPr>
          <w:rFonts w:ascii="Arial" w:hAnsi="Arial" w:cs="Arial"/>
          <w:sz w:val="20"/>
          <w:szCs w:val="20"/>
        </w:rPr>
        <w:t xml:space="preserve"> During the </w:t>
      </w:r>
      <w:r w:rsidR="00A50E95" w:rsidRPr="00A17DCF">
        <w:rPr>
          <w:rFonts w:ascii="Arial" w:hAnsi="Arial" w:cs="Arial"/>
          <w:i/>
          <w:sz w:val="20"/>
          <w:szCs w:val="20"/>
        </w:rPr>
        <w:t>Apartheid</w:t>
      </w:r>
      <w:r w:rsidR="00A50E95" w:rsidRPr="00A17DCF">
        <w:rPr>
          <w:rFonts w:ascii="Arial" w:hAnsi="Arial" w:cs="Arial"/>
          <w:sz w:val="20"/>
          <w:szCs w:val="20"/>
        </w:rPr>
        <w:t xml:space="preserve"> era t</w:t>
      </w:r>
      <w:r w:rsidRPr="00A17DCF">
        <w:rPr>
          <w:rFonts w:ascii="Arial" w:hAnsi="Arial" w:cs="Arial"/>
          <w:sz w:val="20"/>
          <w:szCs w:val="20"/>
        </w:rPr>
        <w:t xml:space="preserve">op-down, control-oriented and comprehensive planning approaches tied into the </w:t>
      </w:r>
      <w:r w:rsidR="00A50E95" w:rsidRPr="00A17DCF">
        <w:rPr>
          <w:rFonts w:ascii="Arial" w:hAnsi="Arial" w:cs="Arial"/>
          <w:sz w:val="20"/>
          <w:szCs w:val="20"/>
        </w:rPr>
        <w:t xml:space="preserve">governmental </w:t>
      </w:r>
      <w:r w:rsidRPr="00A17DCF">
        <w:rPr>
          <w:rFonts w:ascii="Arial" w:hAnsi="Arial" w:cs="Arial"/>
          <w:sz w:val="20"/>
          <w:szCs w:val="20"/>
        </w:rPr>
        <w:t>aim of racial segregation, and some schools aimed to train planners equipped for this task. Afrikaans-medium schools had a particular emphasis on traditional physical planning with the objective of satisfying the bureaucratic needs of the time (Todes and Harrison, 2004).</w:t>
      </w:r>
      <w:r w:rsidR="00A50E95" w:rsidRPr="00A17DCF">
        <w:rPr>
          <w:rFonts w:ascii="Arial" w:hAnsi="Arial" w:cs="Arial"/>
          <w:sz w:val="20"/>
          <w:szCs w:val="20"/>
        </w:rPr>
        <w:t xml:space="preserve"> </w:t>
      </w:r>
      <w:r w:rsidRPr="00A17DCF">
        <w:rPr>
          <w:rFonts w:ascii="Arial" w:hAnsi="Arial" w:cs="Arial"/>
          <w:sz w:val="20"/>
          <w:szCs w:val="20"/>
        </w:rPr>
        <w:t xml:space="preserve">However, other schools were highly critical of this mode and objective of planning education. From late 1970s several English-medium schools embraced a ‘human-centred approach’, including the notion of planning as a ‘developmental activity’ (Todes and Harrison, 2004:197). This agenda was promoted as the ‘progressive planning movement’ took hold in the 1980s and early 1990s. </w:t>
      </w:r>
      <w:r w:rsidR="00A50E95" w:rsidRPr="00A17DCF">
        <w:rPr>
          <w:rFonts w:ascii="Arial" w:hAnsi="Arial" w:cs="Arial"/>
          <w:sz w:val="20"/>
          <w:szCs w:val="20"/>
        </w:rPr>
        <w:t xml:space="preserve">In this era many universities redeveloped their educational emphasis around elements of </w:t>
      </w:r>
      <w:r w:rsidRPr="00A17DCF">
        <w:rPr>
          <w:rFonts w:ascii="Arial" w:hAnsi="Arial" w:cs="Arial"/>
          <w:sz w:val="20"/>
          <w:szCs w:val="20"/>
        </w:rPr>
        <w:t xml:space="preserve">the American model of knowledge-based social science </w:t>
      </w:r>
      <w:r w:rsidR="00A50E95" w:rsidRPr="00A17DCF">
        <w:rPr>
          <w:rFonts w:ascii="Arial" w:hAnsi="Arial" w:cs="Arial"/>
          <w:sz w:val="20"/>
          <w:szCs w:val="20"/>
        </w:rPr>
        <w:t xml:space="preserve">planning </w:t>
      </w:r>
      <w:r w:rsidRPr="00A17DCF">
        <w:rPr>
          <w:rFonts w:ascii="Arial" w:hAnsi="Arial" w:cs="Arial"/>
          <w:sz w:val="20"/>
          <w:szCs w:val="20"/>
        </w:rPr>
        <w:t>education.</w:t>
      </w:r>
      <w:r w:rsidR="004F2BB6" w:rsidRPr="00A17DCF">
        <w:rPr>
          <w:rFonts w:ascii="Arial" w:hAnsi="Arial" w:cs="Arial"/>
          <w:sz w:val="20"/>
          <w:szCs w:val="20"/>
        </w:rPr>
        <w:t xml:space="preserve"> Universities of Technology have largely continued with an emphasis on practical workplace experience and technical design expertise.</w:t>
      </w:r>
      <w:r w:rsidR="00A50E95" w:rsidRPr="00A17DCF">
        <w:rPr>
          <w:rFonts w:ascii="Arial" w:hAnsi="Arial" w:cs="Arial"/>
          <w:sz w:val="20"/>
          <w:szCs w:val="20"/>
        </w:rPr>
        <w:t xml:space="preserve"> </w:t>
      </w:r>
    </w:p>
    <w:p w14:paraId="55D330CB" w14:textId="77777777" w:rsidR="00A50E95" w:rsidRPr="00A17DCF" w:rsidRDefault="00A50E95" w:rsidP="00E474EE">
      <w:pPr>
        <w:rPr>
          <w:rFonts w:ascii="Arial" w:hAnsi="Arial" w:cs="Arial"/>
          <w:sz w:val="20"/>
          <w:szCs w:val="20"/>
        </w:rPr>
      </w:pPr>
    </w:p>
    <w:p w14:paraId="2203B18B" w14:textId="77777777" w:rsidR="00E474EE" w:rsidRPr="00A17DCF" w:rsidRDefault="00A50E95" w:rsidP="00A50E95">
      <w:pPr>
        <w:rPr>
          <w:rFonts w:ascii="Arial" w:hAnsi="Arial" w:cs="Arial"/>
          <w:sz w:val="20"/>
          <w:szCs w:val="20"/>
        </w:rPr>
      </w:pPr>
      <w:r w:rsidRPr="00A17DCF">
        <w:rPr>
          <w:rFonts w:ascii="Arial" w:hAnsi="Arial" w:cs="Arial"/>
          <w:sz w:val="20"/>
          <w:szCs w:val="20"/>
        </w:rPr>
        <w:t xml:space="preserve">South African planning </w:t>
      </w:r>
      <w:r w:rsidR="00E474EE" w:rsidRPr="00A17DCF">
        <w:rPr>
          <w:rFonts w:ascii="Arial" w:hAnsi="Arial" w:cs="Arial"/>
          <w:sz w:val="20"/>
          <w:szCs w:val="20"/>
        </w:rPr>
        <w:t>schools have responded differently</w:t>
      </w:r>
      <w:r w:rsidRPr="00A17DCF">
        <w:rPr>
          <w:rFonts w:ascii="Arial" w:hAnsi="Arial" w:cs="Arial"/>
          <w:sz w:val="20"/>
          <w:szCs w:val="20"/>
        </w:rPr>
        <w:t xml:space="preserve"> to post-apartheid political changes –</w:t>
      </w:r>
      <w:r w:rsidR="00E474EE" w:rsidRPr="00A17DCF">
        <w:rPr>
          <w:rFonts w:ascii="Arial" w:hAnsi="Arial" w:cs="Arial"/>
          <w:sz w:val="20"/>
          <w:szCs w:val="20"/>
        </w:rPr>
        <w:t xml:space="preserve"> some</w:t>
      </w:r>
      <w:r w:rsidRPr="00A17DCF">
        <w:rPr>
          <w:rFonts w:ascii="Arial" w:hAnsi="Arial" w:cs="Arial"/>
          <w:sz w:val="20"/>
          <w:szCs w:val="20"/>
        </w:rPr>
        <w:t xml:space="preserve"> remain </w:t>
      </w:r>
      <w:r w:rsidR="00E474EE" w:rsidRPr="00A17DCF">
        <w:rPr>
          <w:rFonts w:ascii="Arial" w:hAnsi="Arial" w:cs="Arial"/>
          <w:sz w:val="20"/>
          <w:szCs w:val="20"/>
        </w:rPr>
        <w:t xml:space="preserve">in the traditional physical planning </w:t>
      </w:r>
      <w:proofErr w:type="gramStart"/>
      <w:r w:rsidR="00E474EE" w:rsidRPr="00A17DCF">
        <w:rPr>
          <w:rFonts w:ascii="Arial" w:hAnsi="Arial" w:cs="Arial"/>
          <w:sz w:val="20"/>
          <w:szCs w:val="20"/>
        </w:rPr>
        <w:t>approach,</w:t>
      </w:r>
      <w:proofErr w:type="gramEnd"/>
      <w:r w:rsidR="00E474EE" w:rsidRPr="00A17DCF">
        <w:rPr>
          <w:rFonts w:ascii="Arial" w:hAnsi="Arial" w:cs="Arial"/>
          <w:sz w:val="20"/>
          <w:szCs w:val="20"/>
        </w:rPr>
        <w:t xml:space="preserve"> others </w:t>
      </w:r>
      <w:r w:rsidRPr="00A17DCF">
        <w:rPr>
          <w:rFonts w:ascii="Arial" w:hAnsi="Arial" w:cs="Arial"/>
          <w:sz w:val="20"/>
          <w:szCs w:val="20"/>
        </w:rPr>
        <w:t xml:space="preserve">have propounded a greater </w:t>
      </w:r>
      <w:r w:rsidR="00E474EE" w:rsidRPr="00A17DCF">
        <w:rPr>
          <w:rFonts w:ascii="Arial" w:hAnsi="Arial" w:cs="Arial"/>
          <w:sz w:val="20"/>
          <w:szCs w:val="20"/>
        </w:rPr>
        <w:t>developmental emphasis. Generally</w:t>
      </w:r>
      <w:r w:rsidR="004F2BB6" w:rsidRPr="00A17DCF">
        <w:rPr>
          <w:rFonts w:ascii="Arial" w:hAnsi="Arial" w:cs="Arial"/>
          <w:sz w:val="20"/>
          <w:szCs w:val="20"/>
        </w:rPr>
        <w:t xml:space="preserve"> speaking</w:t>
      </w:r>
      <w:r w:rsidR="00222E75" w:rsidRPr="00A17DCF">
        <w:rPr>
          <w:rFonts w:ascii="Arial" w:hAnsi="Arial" w:cs="Arial"/>
          <w:sz w:val="20"/>
          <w:szCs w:val="20"/>
        </w:rPr>
        <w:t>,</w:t>
      </w:r>
      <w:r w:rsidR="00E474EE" w:rsidRPr="00A17DCF">
        <w:rPr>
          <w:rFonts w:ascii="Arial" w:hAnsi="Arial" w:cs="Arial"/>
          <w:sz w:val="20"/>
          <w:szCs w:val="20"/>
        </w:rPr>
        <w:t xml:space="preserve"> educational courses </w:t>
      </w:r>
      <w:r w:rsidR="004F2BB6" w:rsidRPr="00A17DCF">
        <w:rPr>
          <w:rFonts w:ascii="Arial" w:hAnsi="Arial" w:cs="Arial"/>
          <w:sz w:val="20"/>
          <w:szCs w:val="20"/>
        </w:rPr>
        <w:t>have been</w:t>
      </w:r>
      <w:r w:rsidRPr="00A17DCF">
        <w:rPr>
          <w:rFonts w:ascii="Arial" w:hAnsi="Arial" w:cs="Arial"/>
          <w:sz w:val="20"/>
          <w:szCs w:val="20"/>
        </w:rPr>
        <w:t xml:space="preserve"> </w:t>
      </w:r>
      <w:r w:rsidR="00E474EE" w:rsidRPr="00A17DCF">
        <w:rPr>
          <w:rFonts w:ascii="Arial" w:hAnsi="Arial" w:cs="Arial"/>
          <w:sz w:val="20"/>
          <w:szCs w:val="20"/>
        </w:rPr>
        <w:t xml:space="preserve">created to deal with new policy-based agendas such as integrated development planning, plan implementation, urban and environmental management, impact assessment, and participation (Diaw </w:t>
      </w:r>
      <w:r w:rsidR="00E474EE" w:rsidRPr="00A17DCF">
        <w:rPr>
          <w:rFonts w:ascii="Arial" w:hAnsi="Arial" w:cs="Arial"/>
          <w:i/>
          <w:sz w:val="20"/>
          <w:szCs w:val="20"/>
        </w:rPr>
        <w:t>et al.</w:t>
      </w:r>
      <w:r w:rsidR="00E474EE" w:rsidRPr="00A17DCF">
        <w:rPr>
          <w:rFonts w:ascii="Arial" w:hAnsi="Arial" w:cs="Arial"/>
          <w:sz w:val="20"/>
          <w:szCs w:val="20"/>
        </w:rPr>
        <w:t>, 2002).</w:t>
      </w:r>
      <w:r w:rsidRPr="00A17DCF">
        <w:rPr>
          <w:rFonts w:ascii="Arial" w:hAnsi="Arial" w:cs="Arial"/>
          <w:sz w:val="20"/>
          <w:szCs w:val="20"/>
        </w:rPr>
        <w:t xml:space="preserve"> </w:t>
      </w:r>
      <w:r w:rsidR="004F2BB6" w:rsidRPr="00A17DCF">
        <w:rPr>
          <w:rFonts w:ascii="Arial" w:hAnsi="Arial" w:cs="Arial"/>
          <w:sz w:val="20"/>
          <w:szCs w:val="20"/>
        </w:rPr>
        <w:t xml:space="preserve">The majority of </w:t>
      </w:r>
      <w:r w:rsidR="00BF4387" w:rsidRPr="00A17DCF">
        <w:rPr>
          <w:rFonts w:ascii="Arial" w:hAnsi="Arial" w:cs="Arial"/>
          <w:sz w:val="20"/>
          <w:szCs w:val="20"/>
          <w:lang w:val="en-US"/>
        </w:rPr>
        <w:t>master</w:t>
      </w:r>
      <w:r w:rsidR="00BF4387">
        <w:rPr>
          <w:rFonts w:ascii="Arial" w:hAnsi="Arial" w:cs="Arial"/>
          <w:sz w:val="20"/>
          <w:szCs w:val="20"/>
          <w:lang w:val="en-US"/>
        </w:rPr>
        <w:t>’</w:t>
      </w:r>
      <w:r w:rsidR="00BF4387" w:rsidRPr="00A17DCF">
        <w:rPr>
          <w:rFonts w:ascii="Arial" w:hAnsi="Arial" w:cs="Arial"/>
          <w:sz w:val="20"/>
          <w:szCs w:val="20"/>
          <w:lang w:val="en-US"/>
        </w:rPr>
        <w:t xml:space="preserve">s </w:t>
      </w:r>
      <w:r w:rsidR="00E474EE" w:rsidRPr="00A17DCF">
        <w:rPr>
          <w:rFonts w:ascii="Arial" w:hAnsi="Arial" w:cs="Arial"/>
          <w:sz w:val="20"/>
          <w:szCs w:val="20"/>
          <w:lang w:val="en-US"/>
        </w:rPr>
        <w:t>programmes are structured for two years of full-time study.</w:t>
      </w:r>
    </w:p>
    <w:p w14:paraId="02BED427" w14:textId="77777777" w:rsidR="00E474EE" w:rsidRPr="00A17DCF" w:rsidRDefault="00E474EE" w:rsidP="00E474EE">
      <w:pPr>
        <w:tabs>
          <w:tab w:val="num" w:pos="2880"/>
        </w:tabs>
        <w:rPr>
          <w:rFonts w:ascii="Arial" w:hAnsi="Arial" w:cs="Arial"/>
          <w:sz w:val="20"/>
          <w:szCs w:val="20"/>
        </w:rPr>
      </w:pPr>
    </w:p>
    <w:p w14:paraId="6DDD878D" w14:textId="77777777" w:rsidR="00AF75D7" w:rsidRPr="00A17DCF" w:rsidRDefault="004F2BB6" w:rsidP="004F2BB6">
      <w:pPr>
        <w:rPr>
          <w:rFonts w:ascii="Arial" w:hAnsi="Arial" w:cs="Arial"/>
          <w:sz w:val="20"/>
          <w:szCs w:val="20"/>
        </w:rPr>
      </w:pPr>
      <w:r w:rsidRPr="00A17DCF">
        <w:rPr>
          <w:rFonts w:ascii="Arial" w:hAnsi="Arial" w:cs="Arial"/>
          <w:sz w:val="20"/>
          <w:szCs w:val="20"/>
        </w:rPr>
        <w:t xml:space="preserve">From this discussion, several key issues and trends </w:t>
      </w:r>
      <w:r w:rsidR="00222E75" w:rsidRPr="00A17DCF">
        <w:rPr>
          <w:rFonts w:ascii="Arial" w:hAnsi="Arial" w:cs="Arial"/>
          <w:sz w:val="20"/>
          <w:szCs w:val="20"/>
        </w:rPr>
        <w:t>a</w:t>
      </w:r>
      <w:r w:rsidRPr="00A17DCF">
        <w:rPr>
          <w:rFonts w:ascii="Arial" w:hAnsi="Arial" w:cs="Arial"/>
          <w:sz w:val="20"/>
          <w:szCs w:val="20"/>
        </w:rPr>
        <w:t>re identifiable within African planning education:</w:t>
      </w:r>
    </w:p>
    <w:p w14:paraId="66A60C95" w14:textId="77777777" w:rsidR="004F2BB6" w:rsidRPr="00A17DCF" w:rsidRDefault="004F2BB6" w:rsidP="004F2BB6">
      <w:pPr>
        <w:rPr>
          <w:rFonts w:ascii="Arial" w:hAnsi="Arial" w:cs="Arial"/>
          <w:sz w:val="20"/>
          <w:szCs w:val="20"/>
        </w:rPr>
      </w:pPr>
    </w:p>
    <w:p w14:paraId="0B3D9150" w14:textId="77777777" w:rsidR="004F2BB6" w:rsidRPr="00A17DCF" w:rsidRDefault="00D1050A" w:rsidP="004F2BB6">
      <w:pPr>
        <w:numPr>
          <w:ilvl w:val="0"/>
          <w:numId w:val="16"/>
        </w:numPr>
        <w:rPr>
          <w:rFonts w:ascii="Arial" w:hAnsi="Arial" w:cs="Arial"/>
          <w:sz w:val="20"/>
          <w:szCs w:val="20"/>
        </w:rPr>
      </w:pPr>
      <w:r w:rsidRPr="00A17DCF">
        <w:rPr>
          <w:rFonts w:ascii="Arial" w:hAnsi="Arial" w:cs="Arial"/>
          <w:sz w:val="20"/>
          <w:szCs w:val="20"/>
        </w:rPr>
        <w:t>There is significant variation in approach</w:t>
      </w:r>
      <w:r w:rsidR="002D360C">
        <w:rPr>
          <w:rFonts w:ascii="Arial" w:hAnsi="Arial" w:cs="Arial"/>
          <w:sz w:val="20"/>
          <w:szCs w:val="20"/>
        </w:rPr>
        <w:t>es to planning education</w:t>
      </w:r>
      <w:r w:rsidRPr="00A17DCF">
        <w:rPr>
          <w:rFonts w:ascii="Arial" w:hAnsi="Arial" w:cs="Arial"/>
          <w:sz w:val="20"/>
          <w:szCs w:val="20"/>
        </w:rPr>
        <w:t xml:space="preserve"> in Africa. However, nearly </w:t>
      </w:r>
      <w:proofErr w:type="gramStart"/>
      <w:r w:rsidRPr="00A17DCF">
        <w:rPr>
          <w:rFonts w:ascii="Arial" w:hAnsi="Arial" w:cs="Arial"/>
          <w:sz w:val="20"/>
          <w:szCs w:val="20"/>
        </w:rPr>
        <w:t>all planning</w:t>
      </w:r>
      <w:proofErr w:type="gramEnd"/>
      <w:r w:rsidRPr="00A17DCF">
        <w:rPr>
          <w:rFonts w:ascii="Arial" w:hAnsi="Arial" w:cs="Arial"/>
          <w:sz w:val="20"/>
          <w:szCs w:val="20"/>
        </w:rPr>
        <w:t xml:space="preserve"> curricula were formulated during the colonial era, or were devised post-independence to mirror colonial-type master planning systems. </w:t>
      </w:r>
      <w:r w:rsidR="006E7955" w:rsidRPr="00A17DCF">
        <w:rPr>
          <w:rFonts w:ascii="Arial" w:hAnsi="Arial" w:cs="Arial"/>
          <w:sz w:val="20"/>
          <w:szCs w:val="20"/>
        </w:rPr>
        <w:t>Most were based on the British system of town and country planning education</w:t>
      </w:r>
      <w:r w:rsidR="00527B6D" w:rsidRPr="00A17DCF">
        <w:rPr>
          <w:rFonts w:ascii="Arial" w:hAnsi="Arial" w:cs="Arial"/>
          <w:sz w:val="20"/>
          <w:szCs w:val="20"/>
        </w:rPr>
        <w:t>, and as such physical planning and design concerns have historically dominated higher educational curricula.</w:t>
      </w:r>
    </w:p>
    <w:p w14:paraId="53FC7417" w14:textId="77777777" w:rsidR="004F2BB6" w:rsidRPr="00A17DCF" w:rsidRDefault="004F2BB6" w:rsidP="004F2BB6">
      <w:pPr>
        <w:rPr>
          <w:rFonts w:ascii="Arial" w:hAnsi="Arial" w:cs="Arial"/>
          <w:sz w:val="20"/>
          <w:szCs w:val="20"/>
        </w:rPr>
      </w:pPr>
    </w:p>
    <w:p w14:paraId="16FE81E1" w14:textId="77777777" w:rsidR="004F2BB6" w:rsidRPr="00A17DCF" w:rsidRDefault="00195E78" w:rsidP="004F2BB6">
      <w:pPr>
        <w:numPr>
          <w:ilvl w:val="0"/>
          <w:numId w:val="16"/>
        </w:numPr>
        <w:rPr>
          <w:rFonts w:ascii="Arial" w:hAnsi="Arial" w:cs="Arial"/>
          <w:sz w:val="20"/>
          <w:szCs w:val="20"/>
        </w:rPr>
      </w:pPr>
      <w:r>
        <w:rPr>
          <w:rFonts w:ascii="Arial" w:hAnsi="Arial" w:cs="Arial"/>
          <w:sz w:val="20"/>
          <w:szCs w:val="20"/>
        </w:rPr>
        <w:lastRenderedPageBreak/>
        <w:t>I</w:t>
      </w:r>
      <w:r w:rsidR="006E7955" w:rsidRPr="00A17DCF">
        <w:rPr>
          <w:rFonts w:ascii="Arial" w:hAnsi="Arial" w:cs="Arial"/>
          <w:sz w:val="20"/>
          <w:szCs w:val="20"/>
        </w:rPr>
        <w:t>n recent decades there has been a general</w:t>
      </w:r>
      <w:r w:rsidR="006E7955" w:rsidRPr="00A17DCF">
        <w:rPr>
          <w:rFonts w:ascii="Arial" w:hAnsi="Arial" w:cs="Arial"/>
          <w:sz w:val="20"/>
          <w:szCs w:val="20"/>
          <w:lang w:eastAsia="en-GB"/>
        </w:rPr>
        <w:t xml:space="preserve"> shift from technical and </w:t>
      </w:r>
      <w:r w:rsidR="00527B6D" w:rsidRPr="00A17DCF">
        <w:rPr>
          <w:rFonts w:ascii="Arial" w:hAnsi="Arial" w:cs="Arial"/>
          <w:sz w:val="20"/>
          <w:szCs w:val="20"/>
          <w:lang w:eastAsia="en-GB"/>
        </w:rPr>
        <w:t xml:space="preserve">design-oriented curricula towards </w:t>
      </w:r>
      <w:r w:rsidR="006E7955" w:rsidRPr="00A17DCF">
        <w:rPr>
          <w:rFonts w:ascii="Arial" w:hAnsi="Arial" w:cs="Arial"/>
          <w:sz w:val="20"/>
          <w:szCs w:val="20"/>
          <w:lang w:eastAsia="en-GB"/>
        </w:rPr>
        <w:t xml:space="preserve">approaches </w:t>
      </w:r>
      <w:r w:rsidR="00527B6D" w:rsidRPr="00A17DCF">
        <w:rPr>
          <w:rFonts w:ascii="Arial" w:hAnsi="Arial" w:cs="Arial"/>
          <w:sz w:val="20"/>
          <w:szCs w:val="20"/>
          <w:lang w:eastAsia="en-GB"/>
        </w:rPr>
        <w:t xml:space="preserve">that involve an expanded definition of planning (to include, for example, </w:t>
      </w:r>
      <w:r w:rsidR="006E7955" w:rsidRPr="00A17DCF">
        <w:rPr>
          <w:rFonts w:ascii="Arial" w:hAnsi="Arial" w:cs="Arial"/>
          <w:sz w:val="20"/>
          <w:szCs w:val="20"/>
          <w:lang w:eastAsia="en-GB"/>
        </w:rPr>
        <w:t>economic development</w:t>
      </w:r>
      <w:r w:rsidR="00527B6D" w:rsidRPr="00A17DCF">
        <w:rPr>
          <w:rFonts w:ascii="Arial" w:hAnsi="Arial" w:cs="Arial"/>
          <w:sz w:val="20"/>
          <w:szCs w:val="20"/>
          <w:lang w:eastAsia="en-GB"/>
        </w:rPr>
        <w:t xml:space="preserve">, </w:t>
      </w:r>
      <w:r w:rsidR="006E7955" w:rsidRPr="00A17DCF">
        <w:rPr>
          <w:rFonts w:ascii="Arial" w:hAnsi="Arial" w:cs="Arial"/>
          <w:sz w:val="20"/>
          <w:szCs w:val="20"/>
          <w:lang w:eastAsia="en-GB"/>
        </w:rPr>
        <w:t>environmental planning, as well as</w:t>
      </w:r>
      <w:r w:rsidR="00527B6D" w:rsidRPr="00A17DCF">
        <w:rPr>
          <w:rFonts w:ascii="Arial" w:hAnsi="Arial" w:cs="Arial"/>
          <w:sz w:val="20"/>
          <w:szCs w:val="20"/>
          <w:lang w:eastAsia="en-GB"/>
        </w:rPr>
        <w:t xml:space="preserve"> </w:t>
      </w:r>
      <w:r w:rsidR="006E7955" w:rsidRPr="00A17DCF">
        <w:rPr>
          <w:rFonts w:ascii="Arial" w:hAnsi="Arial" w:cs="Arial"/>
          <w:sz w:val="20"/>
          <w:szCs w:val="20"/>
          <w:lang w:eastAsia="en-GB"/>
        </w:rPr>
        <w:t>participatory and collaborative ideas</w:t>
      </w:r>
      <w:r w:rsidR="00527B6D" w:rsidRPr="00A17DCF">
        <w:rPr>
          <w:rFonts w:ascii="Arial" w:hAnsi="Arial" w:cs="Arial"/>
          <w:sz w:val="20"/>
          <w:szCs w:val="20"/>
          <w:lang w:eastAsia="en-GB"/>
        </w:rPr>
        <w:t>) (UN-Habitat, 2009)</w:t>
      </w:r>
      <w:r w:rsidR="006E7955" w:rsidRPr="00A17DCF">
        <w:rPr>
          <w:rFonts w:ascii="Arial" w:hAnsi="Arial" w:cs="Arial"/>
          <w:sz w:val="20"/>
          <w:szCs w:val="20"/>
          <w:lang w:eastAsia="en-GB"/>
        </w:rPr>
        <w:t>.</w:t>
      </w:r>
    </w:p>
    <w:p w14:paraId="3CC96151" w14:textId="77777777" w:rsidR="004F2BB6" w:rsidRPr="00A17DCF" w:rsidRDefault="004F2BB6" w:rsidP="004F2BB6">
      <w:pPr>
        <w:rPr>
          <w:rFonts w:ascii="Arial" w:hAnsi="Arial" w:cs="Arial"/>
          <w:sz w:val="20"/>
          <w:szCs w:val="20"/>
        </w:rPr>
      </w:pPr>
    </w:p>
    <w:p w14:paraId="14A72C55" w14:textId="77777777" w:rsidR="004F2BB6" w:rsidRPr="00A17DCF" w:rsidRDefault="00195E78" w:rsidP="004F2BB6">
      <w:pPr>
        <w:numPr>
          <w:ilvl w:val="0"/>
          <w:numId w:val="16"/>
        </w:numPr>
        <w:rPr>
          <w:rFonts w:ascii="Arial" w:hAnsi="Arial" w:cs="Arial"/>
          <w:sz w:val="20"/>
          <w:szCs w:val="20"/>
        </w:rPr>
      </w:pPr>
      <w:r>
        <w:rPr>
          <w:rFonts w:ascii="Arial" w:hAnsi="Arial" w:cs="Arial"/>
          <w:sz w:val="20"/>
          <w:szCs w:val="20"/>
        </w:rPr>
        <w:t>M</w:t>
      </w:r>
      <w:r w:rsidR="00D1050A" w:rsidRPr="00A17DCF">
        <w:rPr>
          <w:rFonts w:ascii="Arial" w:hAnsi="Arial" w:cs="Arial"/>
          <w:sz w:val="20"/>
          <w:szCs w:val="20"/>
        </w:rPr>
        <w:t>any p</w:t>
      </w:r>
      <w:r w:rsidR="00AE5B2F" w:rsidRPr="00A17DCF">
        <w:rPr>
          <w:rFonts w:ascii="Arial" w:hAnsi="Arial" w:cs="Arial"/>
          <w:sz w:val="20"/>
          <w:szCs w:val="20"/>
        </w:rPr>
        <w:t xml:space="preserve">rogrammes </w:t>
      </w:r>
      <w:r w:rsidR="00D1050A" w:rsidRPr="00A17DCF">
        <w:rPr>
          <w:rFonts w:ascii="Arial" w:hAnsi="Arial" w:cs="Arial"/>
          <w:sz w:val="20"/>
          <w:szCs w:val="20"/>
        </w:rPr>
        <w:t xml:space="preserve">originally </w:t>
      </w:r>
      <w:r w:rsidR="00AE5B2F" w:rsidRPr="00A17DCF">
        <w:rPr>
          <w:rFonts w:ascii="Arial" w:hAnsi="Arial" w:cs="Arial"/>
          <w:sz w:val="20"/>
          <w:szCs w:val="20"/>
        </w:rPr>
        <w:t>oriented towards</w:t>
      </w:r>
      <w:r w:rsidR="00D1050A" w:rsidRPr="00A17DCF">
        <w:rPr>
          <w:rFonts w:ascii="Arial" w:hAnsi="Arial" w:cs="Arial"/>
          <w:sz w:val="20"/>
          <w:szCs w:val="20"/>
        </w:rPr>
        <w:t xml:space="preserve"> the</w:t>
      </w:r>
      <w:r w:rsidR="00AE5B2F" w:rsidRPr="00A17DCF">
        <w:rPr>
          <w:rFonts w:ascii="Arial" w:hAnsi="Arial" w:cs="Arial"/>
          <w:sz w:val="20"/>
          <w:szCs w:val="20"/>
        </w:rPr>
        <w:t xml:space="preserve"> </w:t>
      </w:r>
      <w:r w:rsidR="00527B6D" w:rsidRPr="00A17DCF">
        <w:rPr>
          <w:rFonts w:ascii="Arial" w:hAnsi="Arial" w:cs="Arial"/>
          <w:sz w:val="20"/>
          <w:szCs w:val="20"/>
        </w:rPr>
        <w:t xml:space="preserve">localised </w:t>
      </w:r>
      <w:r w:rsidR="00AE5B2F" w:rsidRPr="00A17DCF">
        <w:rPr>
          <w:rFonts w:ascii="Arial" w:hAnsi="Arial" w:cs="Arial"/>
          <w:sz w:val="20"/>
          <w:szCs w:val="20"/>
        </w:rPr>
        <w:t xml:space="preserve">physical planning </w:t>
      </w:r>
      <w:r w:rsidR="00D1050A" w:rsidRPr="00A17DCF">
        <w:rPr>
          <w:rFonts w:ascii="Arial" w:hAnsi="Arial" w:cs="Arial"/>
          <w:sz w:val="20"/>
          <w:szCs w:val="20"/>
        </w:rPr>
        <w:t>approach</w:t>
      </w:r>
      <w:r w:rsidR="00F9076C" w:rsidRPr="00A17DCF">
        <w:rPr>
          <w:rFonts w:ascii="Arial" w:hAnsi="Arial" w:cs="Arial"/>
          <w:sz w:val="20"/>
          <w:szCs w:val="20"/>
        </w:rPr>
        <w:t xml:space="preserve"> </w:t>
      </w:r>
      <w:r w:rsidR="00527B6D" w:rsidRPr="00A17DCF">
        <w:rPr>
          <w:rFonts w:ascii="Arial" w:hAnsi="Arial" w:cs="Arial"/>
          <w:sz w:val="20"/>
          <w:szCs w:val="20"/>
        </w:rPr>
        <w:t xml:space="preserve">have been </w:t>
      </w:r>
      <w:r w:rsidR="00AE5B2F" w:rsidRPr="00A17DCF">
        <w:rPr>
          <w:rFonts w:ascii="Arial" w:hAnsi="Arial" w:cs="Arial"/>
          <w:sz w:val="20"/>
          <w:szCs w:val="20"/>
        </w:rPr>
        <w:t>restructured to</w:t>
      </w:r>
      <w:r w:rsidR="00D1050A" w:rsidRPr="00A17DCF">
        <w:rPr>
          <w:rFonts w:ascii="Arial" w:hAnsi="Arial" w:cs="Arial"/>
          <w:sz w:val="20"/>
          <w:szCs w:val="20"/>
        </w:rPr>
        <w:t xml:space="preserve"> reflect </w:t>
      </w:r>
      <w:r w:rsidR="00AE5B2F" w:rsidRPr="00A17DCF">
        <w:rPr>
          <w:rFonts w:ascii="Arial" w:hAnsi="Arial" w:cs="Arial"/>
          <w:sz w:val="20"/>
          <w:szCs w:val="20"/>
        </w:rPr>
        <w:t xml:space="preserve">a greater interest in </w:t>
      </w:r>
      <w:r w:rsidR="00527B6D" w:rsidRPr="00A17DCF">
        <w:rPr>
          <w:rFonts w:ascii="Arial" w:hAnsi="Arial" w:cs="Arial"/>
          <w:sz w:val="20"/>
          <w:szCs w:val="20"/>
        </w:rPr>
        <w:t xml:space="preserve">planning at the </w:t>
      </w:r>
      <w:r w:rsidR="00AE5B2F" w:rsidRPr="00A17DCF">
        <w:rPr>
          <w:rFonts w:ascii="Arial" w:hAnsi="Arial" w:cs="Arial"/>
          <w:sz w:val="20"/>
          <w:szCs w:val="20"/>
        </w:rPr>
        <w:t xml:space="preserve">regional scale, or </w:t>
      </w:r>
      <w:r w:rsidR="00527B6D" w:rsidRPr="00A17DCF">
        <w:rPr>
          <w:rFonts w:ascii="Arial" w:hAnsi="Arial" w:cs="Arial"/>
          <w:sz w:val="20"/>
          <w:szCs w:val="20"/>
        </w:rPr>
        <w:t xml:space="preserve">have been </w:t>
      </w:r>
      <w:r w:rsidR="00AE5B2F" w:rsidRPr="00A17DCF">
        <w:rPr>
          <w:rFonts w:ascii="Arial" w:hAnsi="Arial" w:cs="Arial"/>
          <w:sz w:val="20"/>
          <w:szCs w:val="20"/>
        </w:rPr>
        <w:t>complemented with other degree programmes in urban management</w:t>
      </w:r>
      <w:r w:rsidR="007F7A93" w:rsidRPr="00A17DCF">
        <w:rPr>
          <w:rFonts w:ascii="Arial" w:hAnsi="Arial" w:cs="Arial"/>
          <w:sz w:val="20"/>
          <w:szCs w:val="20"/>
        </w:rPr>
        <w:t xml:space="preserve">, </w:t>
      </w:r>
      <w:r w:rsidR="00AE5B2F" w:rsidRPr="00A17DCF">
        <w:rPr>
          <w:rFonts w:ascii="Arial" w:hAnsi="Arial" w:cs="Arial"/>
          <w:sz w:val="20"/>
          <w:szCs w:val="20"/>
        </w:rPr>
        <w:t>regional planning</w:t>
      </w:r>
      <w:r w:rsidR="007F7A93" w:rsidRPr="00A17DCF">
        <w:rPr>
          <w:rFonts w:ascii="Arial" w:hAnsi="Arial" w:cs="Arial"/>
          <w:sz w:val="20"/>
          <w:szCs w:val="20"/>
        </w:rPr>
        <w:t xml:space="preserve"> and/or </w:t>
      </w:r>
      <w:r w:rsidR="00AE5B2F" w:rsidRPr="00A17DCF">
        <w:rPr>
          <w:rFonts w:ascii="Arial" w:hAnsi="Arial" w:cs="Arial"/>
          <w:sz w:val="20"/>
          <w:szCs w:val="20"/>
        </w:rPr>
        <w:t>development planning (policy and administration).</w:t>
      </w:r>
    </w:p>
    <w:p w14:paraId="6C5C6C6D" w14:textId="77777777" w:rsidR="004F2BB6" w:rsidRPr="00A17DCF" w:rsidRDefault="004F2BB6" w:rsidP="004F2BB6">
      <w:pPr>
        <w:rPr>
          <w:rFonts w:ascii="Arial" w:hAnsi="Arial" w:cs="Arial"/>
          <w:sz w:val="20"/>
          <w:szCs w:val="20"/>
        </w:rPr>
      </w:pPr>
    </w:p>
    <w:p w14:paraId="30B8909A" w14:textId="77777777" w:rsidR="00CA2BFD" w:rsidRPr="00A17DCF" w:rsidRDefault="00CA2BFD" w:rsidP="004F2BB6">
      <w:pPr>
        <w:numPr>
          <w:ilvl w:val="0"/>
          <w:numId w:val="16"/>
        </w:numPr>
        <w:rPr>
          <w:rFonts w:ascii="Arial" w:hAnsi="Arial" w:cs="Arial"/>
          <w:sz w:val="20"/>
          <w:szCs w:val="20"/>
        </w:rPr>
      </w:pPr>
      <w:r w:rsidRPr="00A17DCF">
        <w:rPr>
          <w:rFonts w:ascii="Arial" w:hAnsi="Arial" w:cs="Arial"/>
          <w:sz w:val="20"/>
          <w:szCs w:val="20"/>
        </w:rPr>
        <w:t xml:space="preserve">Educational programmes incorporating elements of postmodern/radical critique or advocacy are not </w:t>
      </w:r>
      <w:r w:rsidR="007F7A93" w:rsidRPr="00A17DCF">
        <w:rPr>
          <w:rFonts w:ascii="Arial" w:hAnsi="Arial" w:cs="Arial"/>
          <w:sz w:val="20"/>
          <w:szCs w:val="20"/>
        </w:rPr>
        <w:t xml:space="preserve">as </w:t>
      </w:r>
      <w:r w:rsidRPr="00A17DCF">
        <w:rPr>
          <w:rFonts w:ascii="Arial" w:hAnsi="Arial" w:cs="Arial"/>
          <w:sz w:val="20"/>
          <w:szCs w:val="20"/>
        </w:rPr>
        <w:t>influential in Africa</w:t>
      </w:r>
      <w:r w:rsidR="007F7A93" w:rsidRPr="00A17DCF">
        <w:rPr>
          <w:rFonts w:ascii="Arial" w:hAnsi="Arial" w:cs="Arial"/>
          <w:sz w:val="20"/>
          <w:szCs w:val="20"/>
        </w:rPr>
        <w:t xml:space="preserve"> as elsewhere</w:t>
      </w:r>
      <w:r w:rsidRPr="00A17DCF">
        <w:rPr>
          <w:rFonts w:ascii="Arial" w:hAnsi="Arial" w:cs="Arial"/>
          <w:sz w:val="20"/>
          <w:szCs w:val="20"/>
        </w:rPr>
        <w:t xml:space="preserve">. The majority of programmes still </w:t>
      </w:r>
      <w:r w:rsidR="00910BB5" w:rsidRPr="00A17DCF">
        <w:rPr>
          <w:rFonts w:ascii="Arial" w:hAnsi="Arial" w:cs="Arial"/>
          <w:sz w:val="20"/>
          <w:szCs w:val="20"/>
        </w:rPr>
        <w:t xml:space="preserve">appear to </w:t>
      </w:r>
      <w:r w:rsidRPr="00A17DCF">
        <w:rPr>
          <w:rFonts w:ascii="Arial" w:hAnsi="Arial" w:cs="Arial"/>
          <w:sz w:val="20"/>
          <w:szCs w:val="20"/>
        </w:rPr>
        <w:t xml:space="preserve">regard planning skills as being rational competencies in technical design or </w:t>
      </w:r>
      <w:r w:rsidR="00D1050A" w:rsidRPr="00A17DCF">
        <w:rPr>
          <w:rFonts w:ascii="Arial" w:hAnsi="Arial" w:cs="Arial"/>
          <w:sz w:val="20"/>
          <w:szCs w:val="20"/>
        </w:rPr>
        <w:t>social scientific analysis</w:t>
      </w:r>
      <w:r w:rsidR="00910BB5" w:rsidRPr="00A17DCF">
        <w:rPr>
          <w:rFonts w:ascii="Arial" w:hAnsi="Arial" w:cs="Arial"/>
          <w:sz w:val="20"/>
          <w:szCs w:val="20"/>
        </w:rPr>
        <w:t xml:space="preserve"> (as far as one can tell from degree titles and departmental affiliation)</w:t>
      </w:r>
      <w:r w:rsidR="00D1050A" w:rsidRPr="00A17DCF">
        <w:rPr>
          <w:rFonts w:ascii="Arial" w:hAnsi="Arial" w:cs="Arial"/>
          <w:sz w:val="20"/>
          <w:szCs w:val="20"/>
        </w:rPr>
        <w:t>. The case is slightly different in South Africa: some planning schools adopted a critical advocacy approach during the apartheid era</w:t>
      </w:r>
      <w:r w:rsidR="006E7955" w:rsidRPr="00A17DCF">
        <w:rPr>
          <w:rFonts w:ascii="Arial" w:hAnsi="Arial" w:cs="Arial"/>
          <w:sz w:val="20"/>
          <w:szCs w:val="20"/>
        </w:rPr>
        <w:t xml:space="preserve"> (Todes and Harrison, 2004)</w:t>
      </w:r>
      <w:r w:rsidR="00D1050A" w:rsidRPr="00A17DCF">
        <w:rPr>
          <w:rFonts w:ascii="Arial" w:hAnsi="Arial" w:cs="Arial"/>
          <w:sz w:val="20"/>
          <w:szCs w:val="20"/>
        </w:rPr>
        <w:t xml:space="preserve">. </w:t>
      </w:r>
      <w:r w:rsidR="007F7A93" w:rsidRPr="00A17DCF">
        <w:rPr>
          <w:rFonts w:ascii="Arial" w:hAnsi="Arial" w:cs="Arial"/>
          <w:sz w:val="20"/>
          <w:szCs w:val="20"/>
        </w:rPr>
        <w:t>In addition, m</w:t>
      </w:r>
      <w:r w:rsidR="00D1050A" w:rsidRPr="00A17DCF">
        <w:rPr>
          <w:rFonts w:ascii="Arial" w:hAnsi="Arial" w:cs="Arial"/>
          <w:sz w:val="20"/>
          <w:szCs w:val="20"/>
        </w:rPr>
        <w:t xml:space="preserve">ost </w:t>
      </w:r>
      <w:r w:rsidR="00A238A3">
        <w:rPr>
          <w:rFonts w:ascii="Arial" w:hAnsi="Arial" w:cs="Arial"/>
          <w:sz w:val="20"/>
          <w:szCs w:val="20"/>
        </w:rPr>
        <w:t xml:space="preserve">South African </w:t>
      </w:r>
      <w:r w:rsidR="00D1050A" w:rsidRPr="00A17DCF">
        <w:rPr>
          <w:rFonts w:ascii="Arial" w:hAnsi="Arial" w:cs="Arial"/>
          <w:sz w:val="20"/>
          <w:szCs w:val="20"/>
        </w:rPr>
        <w:t>curricula have undertaken significant ‘progressive’ reforms following the end of apartheid.</w:t>
      </w:r>
    </w:p>
    <w:p w14:paraId="3390394A" w14:textId="77777777" w:rsidR="00AE5B2F" w:rsidRPr="00A17DCF" w:rsidRDefault="00AE5B2F" w:rsidP="00AE5B2F">
      <w:pPr>
        <w:ind w:left="3240"/>
        <w:rPr>
          <w:rFonts w:ascii="Arial" w:hAnsi="Arial" w:cs="Arial"/>
          <w:sz w:val="20"/>
          <w:szCs w:val="20"/>
        </w:rPr>
      </w:pPr>
    </w:p>
    <w:p w14:paraId="3EF2A174" w14:textId="77777777" w:rsidR="00AF75D7" w:rsidRPr="00A17DCF" w:rsidRDefault="00AF75D7" w:rsidP="00AE5B2F">
      <w:pPr>
        <w:ind w:left="3240"/>
        <w:rPr>
          <w:rFonts w:ascii="Arial" w:hAnsi="Arial" w:cs="Arial"/>
          <w:sz w:val="20"/>
          <w:szCs w:val="20"/>
        </w:rPr>
      </w:pPr>
    </w:p>
    <w:p w14:paraId="7D28A33F" w14:textId="77777777" w:rsidR="004026A8" w:rsidRPr="00A17DCF" w:rsidRDefault="005122EF" w:rsidP="005122EF">
      <w:pPr>
        <w:pStyle w:val="Heading3"/>
        <w:numPr>
          <w:ilvl w:val="0"/>
          <w:numId w:val="0"/>
        </w:numPr>
        <w:rPr>
          <w:sz w:val="32"/>
          <w:szCs w:val="32"/>
        </w:rPr>
      </w:pPr>
      <w:bookmarkStart w:id="4" w:name="_Toc273604419"/>
      <w:r w:rsidRPr="00A17DCF">
        <w:rPr>
          <w:sz w:val="32"/>
          <w:szCs w:val="32"/>
        </w:rPr>
        <w:t xml:space="preserve">3.  </w:t>
      </w:r>
      <w:r w:rsidR="00225BB5" w:rsidRPr="00A17DCF">
        <w:rPr>
          <w:sz w:val="32"/>
          <w:szCs w:val="32"/>
        </w:rPr>
        <w:t xml:space="preserve">Key international </w:t>
      </w:r>
      <w:r w:rsidR="004026A8" w:rsidRPr="00A17DCF">
        <w:rPr>
          <w:sz w:val="32"/>
          <w:szCs w:val="32"/>
        </w:rPr>
        <w:t>debates</w:t>
      </w:r>
      <w:r w:rsidR="00847952" w:rsidRPr="00A17DCF">
        <w:rPr>
          <w:sz w:val="32"/>
          <w:szCs w:val="32"/>
        </w:rPr>
        <w:t xml:space="preserve"> in planning curricula</w:t>
      </w:r>
      <w:bookmarkEnd w:id="4"/>
    </w:p>
    <w:p w14:paraId="1B0BAC5D" w14:textId="77777777" w:rsidR="007354C6" w:rsidRPr="00A17DCF" w:rsidRDefault="007354C6" w:rsidP="00AF75D7">
      <w:pPr>
        <w:rPr>
          <w:rFonts w:ascii="Arial" w:hAnsi="Arial" w:cs="Arial"/>
          <w:sz w:val="20"/>
          <w:szCs w:val="20"/>
          <w:u w:val="single"/>
        </w:rPr>
      </w:pPr>
    </w:p>
    <w:p w14:paraId="29E024A8" w14:textId="77777777" w:rsidR="00F04947" w:rsidRPr="00A17DCF" w:rsidRDefault="00222E75" w:rsidP="00AF75D7">
      <w:pPr>
        <w:rPr>
          <w:rFonts w:ascii="Arial" w:hAnsi="Arial" w:cs="Arial"/>
          <w:sz w:val="20"/>
          <w:szCs w:val="20"/>
        </w:rPr>
      </w:pPr>
      <w:r w:rsidRPr="00A17DCF">
        <w:rPr>
          <w:rFonts w:ascii="Arial" w:hAnsi="Arial" w:cs="Arial"/>
          <w:sz w:val="20"/>
          <w:szCs w:val="20"/>
        </w:rPr>
        <w:t xml:space="preserve">As noted in section </w:t>
      </w:r>
      <w:r w:rsidR="00AB1F9A" w:rsidRPr="00A17DCF">
        <w:rPr>
          <w:rFonts w:ascii="Arial" w:hAnsi="Arial" w:cs="Arial"/>
          <w:sz w:val="20"/>
          <w:szCs w:val="20"/>
        </w:rPr>
        <w:t>1</w:t>
      </w:r>
      <w:r w:rsidRPr="00A17DCF">
        <w:rPr>
          <w:rFonts w:ascii="Arial" w:hAnsi="Arial" w:cs="Arial"/>
          <w:sz w:val="20"/>
          <w:szCs w:val="20"/>
        </w:rPr>
        <w:t xml:space="preserve">, the positivist-rational model of planning education and practice has been </w:t>
      </w:r>
      <w:r w:rsidR="00116F9B" w:rsidRPr="00A17DCF">
        <w:rPr>
          <w:rFonts w:ascii="Arial" w:hAnsi="Arial" w:cs="Arial"/>
          <w:sz w:val="20"/>
          <w:szCs w:val="20"/>
        </w:rPr>
        <w:t xml:space="preserve">subjected to </w:t>
      </w:r>
      <w:r w:rsidRPr="00A17DCF">
        <w:rPr>
          <w:rFonts w:ascii="Arial" w:hAnsi="Arial" w:cs="Arial"/>
          <w:sz w:val="20"/>
          <w:szCs w:val="20"/>
        </w:rPr>
        <w:t xml:space="preserve">numerous critiques since the 1960s, but with increasing frequency and urgency since the mid-1980s. In part, these critiques have been driven the realisation that </w:t>
      </w:r>
      <w:r w:rsidR="00116F9B" w:rsidRPr="00A17DCF">
        <w:rPr>
          <w:rFonts w:ascii="Arial" w:hAnsi="Arial" w:cs="Arial"/>
          <w:sz w:val="20"/>
          <w:szCs w:val="20"/>
        </w:rPr>
        <w:t xml:space="preserve">globalising political and socio-economic systems </w:t>
      </w:r>
      <w:r w:rsidR="00F12BC6" w:rsidRPr="00A17DCF">
        <w:rPr>
          <w:rFonts w:ascii="Arial" w:hAnsi="Arial" w:cs="Arial"/>
          <w:sz w:val="20"/>
          <w:szCs w:val="20"/>
        </w:rPr>
        <w:t xml:space="preserve">(signified by the ‘information society’ and the ‘knowledge economy’) have had major implications for contemporary </w:t>
      </w:r>
      <w:r w:rsidR="00116F9B" w:rsidRPr="00A17DCF">
        <w:rPr>
          <w:rFonts w:ascii="Arial" w:hAnsi="Arial" w:cs="Arial"/>
          <w:sz w:val="20"/>
          <w:szCs w:val="20"/>
        </w:rPr>
        <w:t xml:space="preserve">modes of development and </w:t>
      </w:r>
      <w:r w:rsidRPr="00A17DCF">
        <w:rPr>
          <w:rFonts w:ascii="Arial" w:hAnsi="Arial" w:cs="Arial"/>
          <w:sz w:val="20"/>
          <w:szCs w:val="20"/>
        </w:rPr>
        <w:t xml:space="preserve">planning </w:t>
      </w:r>
      <w:r w:rsidR="00F12BC6" w:rsidRPr="00A17DCF">
        <w:rPr>
          <w:rFonts w:ascii="Arial" w:hAnsi="Arial" w:cs="Arial"/>
          <w:sz w:val="20"/>
          <w:szCs w:val="20"/>
        </w:rPr>
        <w:t xml:space="preserve">practice internationally. Clearly, development does not unfold in bounded geographical containers, sequestered from outside </w:t>
      </w:r>
      <w:r w:rsidR="00AB1F9A" w:rsidRPr="00A17DCF">
        <w:rPr>
          <w:rFonts w:ascii="Arial" w:hAnsi="Arial" w:cs="Arial"/>
          <w:sz w:val="20"/>
          <w:szCs w:val="20"/>
        </w:rPr>
        <w:t>influences</w:t>
      </w:r>
      <w:r w:rsidR="00F12BC6" w:rsidRPr="00A17DCF">
        <w:rPr>
          <w:rFonts w:ascii="Arial" w:hAnsi="Arial" w:cs="Arial"/>
          <w:sz w:val="20"/>
          <w:szCs w:val="20"/>
        </w:rPr>
        <w:t xml:space="preserve">, and neither is it wholly malleable in the hand of local, regional or national policy instruments (including planning). </w:t>
      </w:r>
      <w:r w:rsidR="001D4262" w:rsidRPr="00A17DCF">
        <w:rPr>
          <w:rFonts w:ascii="Arial" w:hAnsi="Arial" w:cs="Arial"/>
          <w:sz w:val="20"/>
          <w:szCs w:val="20"/>
        </w:rPr>
        <w:t xml:space="preserve">Urbanisation and development are dynamic, influenced by multi-scalar forces, and planning is </w:t>
      </w:r>
      <w:r w:rsidR="00AB1F9A" w:rsidRPr="00A17DCF">
        <w:rPr>
          <w:rFonts w:ascii="Arial" w:hAnsi="Arial" w:cs="Arial"/>
          <w:sz w:val="20"/>
          <w:szCs w:val="20"/>
        </w:rPr>
        <w:t xml:space="preserve">as much a socio-political process as it is an exercise in rational decision-making or technical design. </w:t>
      </w:r>
      <w:r w:rsidR="00F12BC6" w:rsidRPr="00A17DCF">
        <w:rPr>
          <w:rFonts w:ascii="Arial" w:hAnsi="Arial" w:cs="Arial"/>
          <w:sz w:val="20"/>
          <w:szCs w:val="20"/>
        </w:rPr>
        <w:t xml:space="preserve">Planning education has </w:t>
      </w:r>
      <w:r w:rsidR="00AB1F9A" w:rsidRPr="00A17DCF">
        <w:rPr>
          <w:rFonts w:ascii="Arial" w:hAnsi="Arial" w:cs="Arial"/>
          <w:sz w:val="20"/>
          <w:szCs w:val="20"/>
        </w:rPr>
        <w:t xml:space="preserve">been forced to </w:t>
      </w:r>
      <w:r w:rsidR="00F12BC6" w:rsidRPr="00A17DCF">
        <w:rPr>
          <w:rFonts w:ascii="Arial" w:hAnsi="Arial" w:cs="Arial"/>
          <w:sz w:val="20"/>
          <w:szCs w:val="20"/>
        </w:rPr>
        <w:t>respond to</w:t>
      </w:r>
      <w:r w:rsidR="001D4262" w:rsidRPr="00A17DCF">
        <w:rPr>
          <w:rFonts w:ascii="Arial" w:hAnsi="Arial" w:cs="Arial"/>
          <w:sz w:val="20"/>
          <w:szCs w:val="20"/>
        </w:rPr>
        <w:t xml:space="preserve"> these realities, and this </w:t>
      </w:r>
      <w:r w:rsidR="00AB1F9A" w:rsidRPr="00A17DCF">
        <w:rPr>
          <w:rFonts w:ascii="Arial" w:hAnsi="Arial" w:cs="Arial"/>
          <w:sz w:val="20"/>
          <w:szCs w:val="20"/>
        </w:rPr>
        <w:t xml:space="preserve">response is </w:t>
      </w:r>
      <w:r w:rsidR="001D4262" w:rsidRPr="00A17DCF">
        <w:rPr>
          <w:rFonts w:ascii="Arial" w:hAnsi="Arial" w:cs="Arial"/>
          <w:sz w:val="20"/>
          <w:szCs w:val="20"/>
        </w:rPr>
        <w:t xml:space="preserve">manifest in various debates </w:t>
      </w:r>
      <w:r w:rsidR="009333BD" w:rsidRPr="00A17DCF">
        <w:rPr>
          <w:rFonts w:ascii="Arial" w:hAnsi="Arial" w:cs="Arial"/>
          <w:sz w:val="20"/>
          <w:szCs w:val="20"/>
        </w:rPr>
        <w:t xml:space="preserve">surrounding </w:t>
      </w:r>
      <w:r w:rsidR="001D4262" w:rsidRPr="00A17DCF">
        <w:rPr>
          <w:rFonts w:ascii="Arial" w:hAnsi="Arial" w:cs="Arial"/>
          <w:sz w:val="20"/>
          <w:szCs w:val="20"/>
        </w:rPr>
        <w:t xml:space="preserve">curricular structure, objectives, expected skills or competencies, as well as pedagogical approaches. This section </w:t>
      </w:r>
      <w:r w:rsidR="009333BD" w:rsidRPr="00A17DCF">
        <w:rPr>
          <w:rFonts w:ascii="Arial" w:hAnsi="Arial" w:cs="Arial"/>
          <w:sz w:val="20"/>
          <w:szCs w:val="20"/>
        </w:rPr>
        <w:t>provides a brief introduction to some of the main lines of thought in these areas, with a view to informing the proposed draft curriculum framework for planning education in Africa, presented section 5.</w:t>
      </w:r>
    </w:p>
    <w:p w14:paraId="16EB15B4" w14:textId="77777777" w:rsidR="00F04947" w:rsidRPr="00A17DCF" w:rsidRDefault="00F04947" w:rsidP="00AF75D7">
      <w:pPr>
        <w:rPr>
          <w:rFonts w:ascii="Arial" w:hAnsi="Arial" w:cs="Arial"/>
          <w:sz w:val="20"/>
          <w:szCs w:val="20"/>
          <w:u w:val="single"/>
        </w:rPr>
      </w:pPr>
    </w:p>
    <w:p w14:paraId="53AC579B" w14:textId="77777777" w:rsidR="00B94179" w:rsidRPr="00A17DCF" w:rsidRDefault="005122EF" w:rsidP="00C518E0">
      <w:pPr>
        <w:pStyle w:val="Heading3"/>
        <w:numPr>
          <w:ilvl w:val="0"/>
          <w:numId w:val="0"/>
        </w:numPr>
        <w:ind w:left="720"/>
      </w:pPr>
      <w:bookmarkStart w:id="5" w:name="_Toc273604420"/>
      <w:proofErr w:type="gramStart"/>
      <w:r w:rsidRPr="00A17DCF">
        <w:t xml:space="preserve">3.1  </w:t>
      </w:r>
      <w:r w:rsidR="00C518E0" w:rsidRPr="00A17DCF">
        <w:t>G</w:t>
      </w:r>
      <w:r w:rsidR="00B94179" w:rsidRPr="00A17DCF">
        <w:t>lobalization</w:t>
      </w:r>
      <w:proofErr w:type="gramEnd"/>
      <w:r w:rsidR="00375AF3" w:rsidRPr="00A17DCF">
        <w:t xml:space="preserve">: universalism </w:t>
      </w:r>
      <w:r w:rsidR="00847952" w:rsidRPr="00A17DCF">
        <w:t>vs.</w:t>
      </w:r>
      <w:r w:rsidR="00375AF3" w:rsidRPr="00A17DCF">
        <w:t xml:space="preserve"> dualism</w:t>
      </w:r>
      <w:bookmarkEnd w:id="5"/>
    </w:p>
    <w:p w14:paraId="15A9BE83" w14:textId="77777777" w:rsidR="00225BB5" w:rsidRPr="00A17DCF" w:rsidRDefault="00225BB5" w:rsidP="004026A8">
      <w:pPr>
        <w:rPr>
          <w:rFonts w:ascii="Arial" w:hAnsi="Arial" w:cs="Arial"/>
          <w:sz w:val="20"/>
          <w:szCs w:val="20"/>
        </w:rPr>
      </w:pPr>
    </w:p>
    <w:p w14:paraId="2BFE5BF7" w14:textId="77777777" w:rsidR="005332D1" w:rsidRPr="00A17DCF" w:rsidRDefault="00225BB5" w:rsidP="00CA1DB4">
      <w:pPr>
        <w:rPr>
          <w:rFonts w:ascii="Arial" w:hAnsi="Arial" w:cs="Arial"/>
          <w:sz w:val="20"/>
          <w:szCs w:val="20"/>
        </w:rPr>
      </w:pPr>
      <w:r w:rsidRPr="00A17DCF">
        <w:rPr>
          <w:rFonts w:ascii="Arial" w:hAnsi="Arial" w:cs="Arial"/>
          <w:sz w:val="20"/>
          <w:szCs w:val="20"/>
        </w:rPr>
        <w:t>Contemporary c</w:t>
      </w:r>
      <w:r w:rsidR="003A13B6" w:rsidRPr="00A17DCF">
        <w:rPr>
          <w:rFonts w:ascii="Arial" w:hAnsi="Arial" w:cs="Arial"/>
          <w:sz w:val="20"/>
          <w:szCs w:val="20"/>
        </w:rPr>
        <w:t>hanges in economic organization and modus</w:t>
      </w:r>
      <w:r w:rsidR="007757F5" w:rsidRPr="00A17DCF">
        <w:rPr>
          <w:rFonts w:ascii="Arial" w:hAnsi="Arial" w:cs="Arial"/>
          <w:sz w:val="20"/>
          <w:szCs w:val="20"/>
        </w:rPr>
        <w:t>,</w:t>
      </w:r>
      <w:r w:rsidR="003A13B6" w:rsidRPr="00A17DCF">
        <w:rPr>
          <w:rFonts w:ascii="Arial" w:hAnsi="Arial" w:cs="Arial"/>
          <w:sz w:val="20"/>
          <w:szCs w:val="20"/>
        </w:rPr>
        <w:t xml:space="preserve"> associated with </w:t>
      </w:r>
      <w:r w:rsidRPr="00A17DCF">
        <w:rPr>
          <w:rFonts w:ascii="Arial" w:hAnsi="Arial" w:cs="Arial"/>
          <w:sz w:val="20"/>
          <w:szCs w:val="20"/>
        </w:rPr>
        <w:t>the rapid advancement of information and communication technologies</w:t>
      </w:r>
      <w:r w:rsidR="007757F5" w:rsidRPr="00A17DCF">
        <w:rPr>
          <w:rFonts w:ascii="Arial" w:hAnsi="Arial" w:cs="Arial"/>
          <w:sz w:val="20"/>
          <w:szCs w:val="20"/>
        </w:rPr>
        <w:t xml:space="preserve"> and the rise of the ‘network society’ (Castells, 1996), have led planning educators to question the skills expected of graduates. </w:t>
      </w:r>
      <w:r w:rsidR="001A00E5" w:rsidRPr="00A17DCF">
        <w:rPr>
          <w:rFonts w:ascii="Arial" w:hAnsi="Arial" w:cs="Arial"/>
          <w:sz w:val="20"/>
          <w:szCs w:val="20"/>
        </w:rPr>
        <w:t xml:space="preserve">Pezzoli and Howe </w:t>
      </w:r>
      <w:r w:rsidR="007757F5" w:rsidRPr="00A17DCF">
        <w:rPr>
          <w:rFonts w:ascii="Arial" w:hAnsi="Arial" w:cs="Arial"/>
          <w:sz w:val="20"/>
          <w:szCs w:val="20"/>
        </w:rPr>
        <w:t xml:space="preserve">(2001) </w:t>
      </w:r>
      <w:r w:rsidR="001A00E5" w:rsidRPr="00A17DCF">
        <w:rPr>
          <w:rFonts w:ascii="Arial" w:hAnsi="Arial" w:cs="Arial"/>
          <w:sz w:val="20"/>
          <w:szCs w:val="20"/>
        </w:rPr>
        <w:t xml:space="preserve">report on a survey </w:t>
      </w:r>
      <w:r w:rsidR="007757F5" w:rsidRPr="00A17DCF">
        <w:rPr>
          <w:rFonts w:ascii="Arial" w:hAnsi="Arial" w:cs="Arial"/>
          <w:sz w:val="20"/>
          <w:szCs w:val="20"/>
        </w:rPr>
        <w:t xml:space="preserve">they conducted </w:t>
      </w:r>
      <w:r w:rsidR="001A00E5" w:rsidRPr="00A17DCF">
        <w:rPr>
          <w:rFonts w:ascii="Arial" w:hAnsi="Arial" w:cs="Arial"/>
          <w:sz w:val="20"/>
          <w:szCs w:val="20"/>
        </w:rPr>
        <w:t xml:space="preserve">of planning syllabi in the </w:t>
      </w:r>
      <w:r w:rsidR="007757F5" w:rsidRPr="00A17DCF">
        <w:rPr>
          <w:rFonts w:ascii="Arial" w:hAnsi="Arial" w:cs="Arial"/>
          <w:sz w:val="20"/>
          <w:szCs w:val="20"/>
        </w:rPr>
        <w:t>United States</w:t>
      </w:r>
      <w:r w:rsidR="001A00E5" w:rsidRPr="00A17DCF">
        <w:rPr>
          <w:rFonts w:ascii="Arial" w:hAnsi="Arial" w:cs="Arial"/>
          <w:sz w:val="20"/>
          <w:szCs w:val="20"/>
        </w:rPr>
        <w:t xml:space="preserve">. Their findings are diverse, but indicate that </w:t>
      </w:r>
      <w:r w:rsidR="005332D1" w:rsidRPr="00A17DCF">
        <w:rPr>
          <w:rFonts w:ascii="Arial" w:hAnsi="Arial" w:cs="Arial"/>
          <w:sz w:val="20"/>
          <w:szCs w:val="20"/>
        </w:rPr>
        <w:t>numerous</w:t>
      </w:r>
      <w:r w:rsidR="001A00E5" w:rsidRPr="00A17DCF">
        <w:rPr>
          <w:rFonts w:ascii="Arial" w:hAnsi="Arial" w:cs="Arial"/>
          <w:sz w:val="20"/>
          <w:szCs w:val="20"/>
        </w:rPr>
        <w:t xml:space="preserve"> American school</w:t>
      </w:r>
      <w:r w:rsidR="00CA1DB4" w:rsidRPr="00A17DCF">
        <w:rPr>
          <w:rFonts w:ascii="Arial" w:hAnsi="Arial" w:cs="Arial"/>
          <w:sz w:val="20"/>
          <w:szCs w:val="20"/>
        </w:rPr>
        <w:t>s have devised planning courses</w:t>
      </w:r>
      <w:r w:rsidR="005332D1" w:rsidRPr="00A17DCF">
        <w:rPr>
          <w:rFonts w:ascii="Arial" w:hAnsi="Arial" w:cs="Arial"/>
          <w:sz w:val="20"/>
          <w:szCs w:val="20"/>
        </w:rPr>
        <w:t xml:space="preserve"> to either specifically or partially deal with issues of globalization (defined as cross-cutting transnational dynamics and interconnections). </w:t>
      </w:r>
      <w:r w:rsidR="007757F5" w:rsidRPr="00A17DCF">
        <w:rPr>
          <w:rFonts w:ascii="Arial" w:hAnsi="Arial" w:cs="Arial"/>
          <w:sz w:val="20"/>
          <w:szCs w:val="20"/>
        </w:rPr>
        <w:t xml:space="preserve">Such schools recognise the increasing importance of knowledge of economics, economic development and the development process for planning practitioners. </w:t>
      </w:r>
      <w:r w:rsidR="00CA1DB4" w:rsidRPr="00A17DCF">
        <w:rPr>
          <w:rFonts w:ascii="Arial" w:hAnsi="Arial" w:cs="Arial"/>
          <w:sz w:val="20"/>
          <w:szCs w:val="20"/>
        </w:rPr>
        <w:t xml:space="preserve">The authors write, </w:t>
      </w:r>
    </w:p>
    <w:p w14:paraId="581AEB4B" w14:textId="77777777" w:rsidR="00CA1DB4" w:rsidRPr="00A17DCF" w:rsidRDefault="00CA1DB4" w:rsidP="00CA1DB4">
      <w:pPr>
        <w:ind w:left="1440"/>
        <w:rPr>
          <w:rFonts w:ascii="Arial" w:hAnsi="Arial" w:cs="Arial"/>
          <w:sz w:val="20"/>
          <w:szCs w:val="20"/>
        </w:rPr>
      </w:pPr>
    </w:p>
    <w:p w14:paraId="1BC190E9" w14:textId="77777777" w:rsidR="001A00E5" w:rsidRPr="00A17DCF" w:rsidRDefault="005332D1" w:rsidP="00CA1DB4">
      <w:pPr>
        <w:ind w:left="720"/>
        <w:rPr>
          <w:rFonts w:ascii="Arial" w:hAnsi="Arial" w:cs="Arial"/>
          <w:sz w:val="20"/>
          <w:szCs w:val="20"/>
        </w:rPr>
      </w:pPr>
      <w:r w:rsidRPr="00A17DCF">
        <w:rPr>
          <w:rFonts w:ascii="Arial" w:hAnsi="Arial" w:cs="Arial"/>
          <w:sz w:val="20"/>
          <w:szCs w:val="20"/>
          <w:lang w:eastAsia="en-GB"/>
        </w:rPr>
        <w:t>‘</w:t>
      </w:r>
      <w:r w:rsidR="001A00E5" w:rsidRPr="00A17DCF">
        <w:rPr>
          <w:rFonts w:ascii="Arial" w:hAnsi="Arial" w:cs="Arial"/>
          <w:sz w:val="20"/>
          <w:szCs w:val="20"/>
          <w:lang w:eastAsia="en-GB"/>
        </w:rPr>
        <w:t>Given the dawn of</w:t>
      </w:r>
      <w:r w:rsidRPr="00A17DCF">
        <w:rPr>
          <w:rFonts w:ascii="Arial" w:hAnsi="Arial" w:cs="Arial"/>
          <w:sz w:val="20"/>
          <w:szCs w:val="20"/>
          <w:lang w:eastAsia="en-GB"/>
        </w:rPr>
        <w:t xml:space="preserve"> </w:t>
      </w:r>
      <w:r w:rsidR="001A00E5" w:rsidRPr="00A17DCF">
        <w:rPr>
          <w:rFonts w:ascii="Arial" w:hAnsi="Arial" w:cs="Arial"/>
          <w:sz w:val="20"/>
          <w:szCs w:val="20"/>
          <w:lang w:eastAsia="en-GB"/>
        </w:rPr>
        <w:t>the so-called information age, the planning profession is likely</w:t>
      </w:r>
      <w:r w:rsidRPr="00A17DCF">
        <w:rPr>
          <w:rFonts w:ascii="Arial" w:hAnsi="Arial" w:cs="Arial"/>
          <w:sz w:val="20"/>
          <w:szCs w:val="20"/>
          <w:lang w:eastAsia="en-GB"/>
        </w:rPr>
        <w:t xml:space="preserve"> </w:t>
      </w:r>
      <w:r w:rsidR="001A00E5" w:rsidRPr="00A17DCF">
        <w:rPr>
          <w:rFonts w:ascii="Arial" w:hAnsi="Arial" w:cs="Arial"/>
          <w:sz w:val="20"/>
          <w:szCs w:val="20"/>
          <w:lang w:eastAsia="en-GB"/>
        </w:rPr>
        <w:t>to take on renewed importance. It is a profession</w:t>
      </w:r>
      <w:r w:rsidRPr="00A17DCF">
        <w:rPr>
          <w:rFonts w:ascii="Arial" w:hAnsi="Arial" w:cs="Arial"/>
          <w:sz w:val="20"/>
          <w:szCs w:val="20"/>
          <w:lang w:eastAsia="en-GB"/>
        </w:rPr>
        <w:t xml:space="preserve"> </w:t>
      </w:r>
      <w:r w:rsidR="001A00E5" w:rsidRPr="00A17DCF">
        <w:rPr>
          <w:rFonts w:ascii="Arial" w:hAnsi="Arial" w:cs="Arial"/>
          <w:sz w:val="20"/>
          <w:szCs w:val="20"/>
          <w:lang w:eastAsia="en-GB"/>
        </w:rPr>
        <w:t>well positioned to harness the power of informational</w:t>
      </w:r>
      <w:r w:rsidRPr="00A17DCF">
        <w:rPr>
          <w:rFonts w:ascii="Arial" w:hAnsi="Arial" w:cs="Arial"/>
          <w:sz w:val="20"/>
          <w:szCs w:val="20"/>
          <w:lang w:eastAsia="en-GB"/>
        </w:rPr>
        <w:t xml:space="preserve"> </w:t>
      </w:r>
      <w:r w:rsidR="001A00E5" w:rsidRPr="00A17DCF">
        <w:rPr>
          <w:rFonts w:ascii="Arial" w:hAnsi="Arial" w:cs="Arial"/>
          <w:sz w:val="20"/>
          <w:szCs w:val="20"/>
          <w:lang w:eastAsia="en-GB"/>
        </w:rPr>
        <w:t>technology for enabling cross-sectoral and multidisciplinary</w:t>
      </w:r>
      <w:r w:rsidRPr="00A17DCF">
        <w:rPr>
          <w:rFonts w:ascii="Arial" w:hAnsi="Arial" w:cs="Arial"/>
          <w:sz w:val="20"/>
          <w:szCs w:val="20"/>
          <w:lang w:eastAsia="en-GB"/>
        </w:rPr>
        <w:t xml:space="preserve"> </w:t>
      </w:r>
      <w:r w:rsidR="001A00E5" w:rsidRPr="00A17DCF">
        <w:rPr>
          <w:rFonts w:ascii="Arial" w:hAnsi="Arial" w:cs="Arial"/>
          <w:sz w:val="20"/>
          <w:szCs w:val="20"/>
          <w:lang w:eastAsia="en-GB"/>
        </w:rPr>
        <w:t xml:space="preserve">collaboration. </w:t>
      </w:r>
      <w:r w:rsidRPr="00A17DCF">
        <w:rPr>
          <w:rFonts w:ascii="Arial" w:hAnsi="Arial" w:cs="Arial"/>
          <w:sz w:val="20"/>
          <w:szCs w:val="20"/>
          <w:lang w:eastAsia="en-GB"/>
        </w:rPr>
        <w:lastRenderedPageBreak/>
        <w:t>T</w:t>
      </w:r>
      <w:r w:rsidR="001A00E5" w:rsidRPr="00A17DCF">
        <w:rPr>
          <w:rFonts w:ascii="Arial" w:hAnsi="Arial" w:cs="Arial"/>
          <w:sz w:val="20"/>
          <w:szCs w:val="20"/>
          <w:lang w:eastAsia="en-GB"/>
        </w:rPr>
        <w:t>oday’s complicated issues of development</w:t>
      </w:r>
      <w:r w:rsidRPr="00A17DCF">
        <w:rPr>
          <w:rFonts w:ascii="Arial" w:hAnsi="Arial" w:cs="Arial"/>
          <w:sz w:val="20"/>
          <w:szCs w:val="20"/>
          <w:lang w:eastAsia="en-GB"/>
        </w:rPr>
        <w:t xml:space="preserve"> </w:t>
      </w:r>
      <w:r w:rsidR="001A00E5" w:rsidRPr="00A17DCF">
        <w:rPr>
          <w:rFonts w:ascii="Arial" w:hAnsi="Arial" w:cs="Arial"/>
          <w:sz w:val="20"/>
          <w:szCs w:val="20"/>
          <w:lang w:eastAsia="en-GB"/>
        </w:rPr>
        <w:t>span the scales from micro, to meso, to macro. The ability to</w:t>
      </w:r>
      <w:r w:rsidRPr="00A17DCF">
        <w:rPr>
          <w:rFonts w:ascii="Arial" w:hAnsi="Arial" w:cs="Arial"/>
          <w:sz w:val="20"/>
          <w:szCs w:val="20"/>
          <w:lang w:eastAsia="en-GB"/>
        </w:rPr>
        <w:t xml:space="preserve"> </w:t>
      </w:r>
      <w:r w:rsidR="001A00E5" w:rsidRPr="00A17DCF">
        <w:rPr>
          <w:rFonts w:ascii="Arial" w:hAnsi="Arial" w:cs="Arial"/>
          <w:sz w:val="20"/>
          <w:szCs w:val="20"/>
          <w:lang w:eastAsia="en-GB"/>
        </w:rPr>
        <w:t>plan proactively and effectively is increasingly dependent on</w:t>
      </w:r>
      <w:r w:rsidRPr="00A17DCF">
        <w:rPr>
          <w:rFonts w:ascii="Arial" w:hAnsi="Arial" w:cs="Arial"/>
          <w:sz w:val="20"/>
          <w:szCs w:val="20"/>
          <w:lang w:eastAsia="en-GB"/>
        </w:rPr>
        <w:t xml:space="preserve"> </w:t>
      </w:r>
      <w:r w:rsidR="001A00E5" w:rsidRPr="00A17DCF">
        <w:rPr>
          <w:rFonts w:ascii="Arial" w:hAnsi="Arial" w:cs="Arial"/>
          <w:sz w:val="20"/>
          <w:szCs w:val="20"/>
          <w:lang w:eastAsia="en-GB"/>
        </w:rPr>
        <w:t>the ability to manage data collection, integration, and presentation</w:t>
      </w:r>
      <w:r w:rsidRPr="00A17DCF">
        <w:rPr>
          <w:rFonts w:ascii="Arial" w:hAnsi="Arial" w:cs="Arial"/>
          <w:sz w:val="20"/>
          <w:szCs w:val="20"/>
          <w:lang w:eastAsia="en-GB"/>
        </w:rPr>
        <w:t>’ (Pezzoli and Howe, 2001:374).</w:t>
      </w:r>
    </w:p>
    <w:p w14:paraId="6BE10D5D" w14:textId="77777777" w:rsidR="00B94179" w:rsidRPr="00A17DCF" w:rsidRDefault="00B94179" w:rsidP="004026A8">
      <w:pPr>
        <w:rPr>
          <w:rFonts w:ascii="Arial" w:hAnsi="Arial" w:cs="Arial"/>
          <w:sz w:val="20"/>
          <w:szCs w:val="20"/>
        </w:rPr>
      </w:pPr>
    </w:p>
    <w:p w14:paraId="33CA9701" w14:textId="77777777" w:rsidR="00397AD0" w:rsidRPr="00A17DCF" w:rsidRDefault="00CA1DB4" w:rsidP="004026A8">
      <w:pPr>
        <w:rPr>
          <w:rFonts w:ascii="Arial" w:hAnsi="Arial" w:cs="Arial"/>
          <w:sz w:val="20"/>
          <w:szCs w:val="20"/>
        </w:rPr>
      </w:pPr>
      <w:r w:rsidRPr="00A17DCF">
        <w:rPr>
          <w:rFonts w:ascii="Arial" w:hAnsi="Arial" w:cs="Arial"/>
          <w:sz w:val="20"/>
          <w:szCs w:val="20"/>
        </w:rPr>
        <w:t>IT-based skills are therefore increasing</w:t>
      </w:r>
      <w:r w:rsidR="0091009E" w:rsidRPr="00A17DCF">
        <w:rPr>
          <w:rFonts w:ascii="Arial" w:hAnsi="Arial" w:cs="Arial"/>
          <w:sz w:val="20"/>
          <w:szCs w:val="20"/>
        </w:rPr>
        <w:t>ly</w:t>
      </w:r>
      <w:r w:rsidRPr="00A17DCF">
        <w:rPr>
          <w:rFonts w:ascii="Arial" w:hAnsi="Arial" w:cs="Arial"/>
          <w:sz w:val="20"/>
          <w:szCs w:val="20"/>
        </w:rPr>
        <w:t xml:space="preserve"> valued amongst planners, particularly as means of promoting collaboration amongst a wide variety of development-related actors. Generally, however, knowledge of global processes, of how events in any one locality are increasingly affected by those of far-removed topographical locations, </w:t>
      </w:r>
      <w:r w:rsidR="00397AD0" w:rsidRPr="00A17DCF">
        <w:rPr>
          <w:rFonts w:ascii="Arial" w:hAnsi="Arial" w:cs="Arial"/>
          <w:sz w:val="20"/>
          <w:szCs w:val="20"/>
        </w:rPr>
        <w:t xml:space="preserve">is </w:t>
      </w:r>
      <w:r w:rsidRPr="00A17DCF">
        <w:rPr>
          <w:rFonts w:ascii="Arial" w:hAnsi="Arial" w:cs="Arial"/>
          <w:sz w:val="20"/>
          <w:szCs w:val="20"/>
        </w:rPr>
        <w:t>vital for practitioners in all contexts.</w:t>
      </w:r>
      <w:r w:rsidR="00397AD0" w:rsidRPr="00A17DCF">
        <w:rPr>
          <w:rFonts w:ascii="Arial" w:hAnsi="Arial" w:cs="Arial"/>
          <w:sz w:val="20"/>
          <w:szCs w:val="20"/>
        </w:rPr>
        <w:t xml:space="preserve"> </w:t>
      </w:r>
    </w:p>
    <w:p w14:paraId="7E0FE2B1" w14:textId="77777777" w:rsidR="00397AD0" w:rsidRPr="00A17DCF" w:rsidRDefault="00397AD0" w:rsidP="004026A8">
      <w:pPr>
        <w:rPr>
          <w:rFonts w:ascii="Arial" w:hAnsi="Arial" w:cs="Arial"/>
          <w:sz w:val="20"/>
          <w:szCs w:val="20"/>
        </w:rPr>
      </w:pPr>
    </w:p>
    <w:p w14:paraId="42789EA1" w14:textId="77777777" w:rsidR="00904B59" w:rsidRPr="00A17DCF" w:rsidRDefault="00CA1DB4" w:rsidP="00904B59">
      <w:pPr>
        <w:rPr>
          <w:rFonts w:ascii="Arial" w:hAnsi="Arial" w:cs="Arial"/>
          <w:sz w:val="20"/>
          <w:szCs w:val="20"/>
          <w:lang w:eastAsia="en-GB"/>
        </w:rPr>
      </w:pPr>
      <w:r w:rsidRPr="00A17DCF">
        <w:rPr>
          <w:rFonts w:ascii="Arial" w:hAnsi="Arial" w:cs="Arial"/>
          <w:sz w:val="20"/>
          <w:szCs w:val="20"/>
        </w:rPr>
        <w:t>A wider debate surrounding the relationship between planning education and globalisation involves the ceaseless comparison of the merits of ‘universalist’ and ‘dualist’ approaches to education</w:t>
      </w:r>
      <w:r w:rsidR="00397AD0" w:rsidRPr="00A17DCF">
        <w:rPr>
          <w:rFonts w:ascii="Arial" w:hAnsi="Arial" w:cs="Arial"/>
          <w:sz w:val="20"/>
          <w:szCs w:val="20"/>
        </w:rPr>
        <w:t xml:space="preserve">. The debate has origins in </w:t>
      </w:r>
      <w:r w:rsidR="00070419" w:rsidRPr="00A17DCF">
        <w:rPr>
          <w:rFonts w:ascii="Arial" w:hAnsi="Arial" w:cs="Arial"/>
          <w:sz w:val="20"/>
          <w:szCs w:val="20"/>
        </w:rPr>
        <w:t xml:space="preserve">the </w:t>
      </w:r>
      <w:r w:rsidR="0022668F" w:rsidRPr="00A17DCF">
        <w:rPr>
          <w:rFonts w:ascii="Arial" w:hAnsi="Arial" w:cs="Arial"/>
          <w:sz w:val="20"/>
          <w:szCs w:val="20"/>
        </w:rPr>
        <w:t>early</w:t>
      </w:r>
      <w:r w:rsidR="00070419" w:rsidRPr="00A17DCF">
        <w:rPr>
          <w:rFonts w:ascii="Arial" w:hAnsi="Arial" w:cs="Arial"/>
          <w:sz w:val="20"/>
          <w:szCs w:val="20"/>
        </w:rPr>
        <w:t xml:space="preserve"> 1960s</w:t>
      </w:r>
      <w:r w:rsidR="00397AD0" w:rsidRPr="00A17DCF">
        <w:rPr>
          <w:rFonts w:ascii="Arial" w:hAnsi="Arial" w:cs="Arial"/>
          <w:sz w:val="20"/>
          <w:szCs w:val="20"/>
        </w:rPr>
        <w:t xml:space="preserve">, when </w:t>
      </w:r>
      <w:r w:rsidR="00070419" w:rsidRPr="00A17DCF">
        <w:rPr>
          <w:rFonts w:ascii="Arial" w:hAnsi="Arial" w:cs="Arial"/>
          <w:sz w:val="20"/>
          <w:szCs w:val="20"/>
        </w:rPr>
        <w:t xml:space="preserve">planners </w:t>
      </w:r>
      <w:r w:rsidR="00397AD0" w:rsidRPr="00A17DCF">
        <w:rPr>
          <w:rFonts w:ascii="Arial" w:hAnsi="Arial" w:cs="Arial"/>
          <w:sz w:val="20"/>
          <w:szCs w:val="20"/>
        </w:rPr>
        <w:t xml:space="preserve">first </w:t>
      </w:r>
      <w:r w:rsidR="0022668F" w:rsidRPr="00A17DCF">
        <w:rPr>
          <w:rFonts w:ascii="Arial" w:hAnsi="Arial" w:cs="Arial"/>
          <w:sz w:val="20"/>
          <w:szCs w:val="20"/>
        </w:rPr>
        <w:t>argued the merits of devising different curricula for those practising in developed and developing context</w:t>
      </w:r>
      <w:r w:rsidR="00397AD0" w:rsidRPr="00A17DCF">
        <w:rPr>
          <w:rFonts w:ascii="Arial" w:hAnsi="Arial" w:cs="Arial"/>
          <w:sz w:val="20"/>
          <w:szCs w:val="20"/>
        </w:rPr>
        <w:t>s respectively (Burayidi, 1993):</w:t>
      </w:r>
    </w:p>
    <w:p w14:paraId="286A69EB" w14:textId="77777777" w:rsidR="00397AD0" w:rsidRPr="00A17DCF" w:rsidRDefault="00397AD0" w:rsidP="00397AD0">
      <w:pPr>
        <w:rPr>
          <w:rFonts w:ascii="Arial" w:hAnsi="Arial" w:cs="Arial"/>
          <w:sz w:val="20"/>
          <w:szCs w:val="20"/>
          <w:lang w:eastAsia="en-GB"/>
        </w:rPr>
      </w:pPr>
    </w:p>
    <w:p w14:paraId="156E37A3" w14:textId="77777777" w:rsidR="00904B59" w:rsidRPr="00A17DCF" w:rsidRDefault="00904B59" w:rsidP="00397AD0">
      <w:pPr>
        <w:ind w:left="720"/>
        <w:rPr>
          <w:rFonts w:ascii="Arial" w:hAnsi="Arial" w:cs="Arial"/>
          <w:sz w:val="20"/>
          <w:szCs w:val="20"/>
          <w:lang w:eastAsia="en-GB"/>
        </w:rPr>
      </w:pPr>
      <w:r w:rsidRPr="00A17DCF">
        <w:rPr>
          <w:rFonts w:ascii="Arial" w:hAnsi="Arial" w:cs="Arial"/>
          <w:sz w:val="20"/>
          <w:szCs w:val="20"/>
          <w:lang w:eastAsia="en-GB"/>
        </w:rPr>
        <w:t xml:space="preserve">‘The dualistic perspective argues that there are significant differences in value systems, stages of development, and socioeconomic priorities between rich and poor countries, and, consequently, planning education should reflect those differences’ (van Horen </w:t>
      </w:r>
      <w:r w:rsidRPr="00A17DCF">
        <w:rPr>
          <w:rFonts w:ascii="Arial" w:hAnsi="Arial" w:cs="Arial"/>
          <w:i/>
          <w:sz w:val="20"/>
          <w:szCs w:val="20"/>
          <w:lang w:eastAsia="en-GB"/>
        </w:rPr>
        <w:t>et al.</w:t>
      </w:r>
      <w:r w:rsidRPr="00A17DCF">
        <w:rPr>
          <w:rFonts w:ascii="Arial" w:hAnsi="Arial" w:cs="Arial"/>
          <w:sz w:val="20"/>
          <w:szCs w:val="20"/>
          <w:lang w:eastAsia="en-GB"/>
        </w:rPr>
        <w:t>, 2004:255).</w:t>
      </w:r>
    </w:p>
    <w:p w14:paraId="405924D5" w14:textId="77777777" w:rsidR="00397AD0" w:rsidRPr="00A17DCF" w:rsidRDefault="00397AD0" w:rsidP="00397AD0">
      <w:pPr>
        <w:ind w:left="720"/>
        <w:rPr>
          <w:rFonts w:ascii="Arial" w:hAnsi="Arial" w:cs="Arial"/>
          <w:sz w:val="20"/>
          <w:szCs w:val="20"/>
        </w:rPr>
      </w:pPr>
    </w:p>
    <w:p w14:paraId="36E6D732" w14:textId="77777777" w:rsidR="00904B59" w:rsidRPr="00A17DCF" w:rsidRDefault="0022668F" w:rsidP="00397AD0">
      <w:pPr>
        <w:rPr>
          <w:rFonts w:ascii="Arial" w:hAnsi="Arial" w:cs="Arial"/>
          <w:sz w:val="20"/>
          <w:szCs w:val="20"/>
        </w:rPr>
      </w:pPr>
      <w:r w:rsidRPr="00A17DCF">
        <w:rPr>
          <w:rFonts w:ascii="Arial" w:hAnsi="Arial" w:cs="Arial"/>
          <w:sz w:val="20"/>
          <w:szCs w:val="20"/>
        </w:rPr>
        <w:t>Other</w:t>
      </w:r>
      <w:r w:rsidR="00397AD0" w:rsidRPr="00A17DCF">
        <w:rPr>
          <w:rFonts w:ascii="Arial" w:hAnsi="Arial" w:cs="Arial"/>
          <w:sz w:val="20"/>
          <w:szCs w:val="20"/>
        </w:rPr>
        <w:t>s</w:t>
      </w:r>
      <w:r w:rsidRPr="00A17DCF">
        <w:rPr>
          <w:rFonts w:ascii="Arial" w:hAnsi="Arial" w:cs="Arial"/>
          <w:sz w:val="20"/>
          <w:szCs w:val="20"/>
        </w:rPr>
        <w:t xml:space="preserve"> emphasised the similarities between </w:t>
      </w:r>
      <w:r w:rsidR="00397AD0" w:rsidRPr="00A17DCF">
        <w:rPr>
          <w:rFonts w:ascii="Arial" w:hAnsi="Arial" w:cs="Arial"/>
          <w:sz w:val="20"/>
          <w:szCs w:val="20"/>
        </w:rPr>
        <w:t xml:space="preserve">developed and </w:t>
      </w:r>
      <w:r w:rsidR="00534A40" w:rsidRPr="00A17DCF">
        <w:rPr>
          <w:rFonts w:ascii="Arial" w:hAnsi="Arial" w:cs="Arial"/>
          <w:sz w:val="20"/>
          <w:szCs w:val="20"/>
        </w:rPr>
        <w:t xml:space="preserve">developing </w:t>
      </w:r>
      <w:r w:rsidRPr="00A17DCF">
        <w:rPr>
          <w:rFonts w:ascii="Arial" w:hAnsi="Arial" w:cs="Arial"/>
          <w:sz w:val="20"/>
          <w:szCs w:val="20"/>
        </w:rPr>
        <w:t xml:space="preserve">contexts and hence recommended </w:t>
      </w:r>
      <w:r w:rsidR="00534A40" w:rsidRPr="00A17DCF">
        <w:rPr>
          <w:rFonts w:ascii="Arial" w:hAnsi="Arial" w:cs="Arial"/>
          <w:sz w:val="20"/>
          <w:szCs w:val="20"/>
        </w:rPr>
        <w:t>a universal (singular) planning curriculum:</w:t>
      </w:r>
    </w:p>
    <w:p w14:paraId="50DA6E82" w14:textId="77777777" w:rsidR="00534A40" w:rsidRPr="00A17DCF" w:rsidRDefault="00534A40" w:rsidP="00534A40">
      <w:pPr>
        <w:rPr>
          <w:rFonts w:ascii="Arial" w:hAnsi="Arial" w:cs="Arial"/>
          <w:sz w:val="20"/>
          <w:szCs w:val="20"/>
          <w:lang w:eastAsia="en-GB"/>
        </w:rPr>
      </w:pPr>
    </w:p>
    <w:p w14:paraId="66CE46CB" w14:textId="77777777" w:rsidR="00904B59" w:rsidRPr="00A17DCF" w:rsidRDefault="00904B59" w:rsidP="00534A40">
      <w:pPr>
        <w:ind w:left="720"/>
        <w:rPr>
          <w:rFonts w:ascii="Arial" w:hAnsi="Arial" w:cs="Arial"/>
          <w:sz w:val="20"/>
          <w:szCs w:val="20"/>
          <w:lang w:eastAsia="en-GB"/>
        </w:rPr>
      </w:pPr>
      <w:r w:rsidRPr="00A17DCF">
        <w:rPr>
          <w:rFonts w:ascii="Arial" w:hAnsi="Arial" w:cs="Arial"/>
          <w:sz w:val="20"/>
          <w:szCs w:val="20"/>
          <w:lang w:eastAsia="en-GB"/>
        </w:rPr>
        <w:t xml:space="preserve">‘In the 1950s, proponents of the early version of this approach (many of whom, at the time, subscribed to modernization theories of development) argued that such an approach to planning was a means of changing value systems in developing countries, thus setting them on the path to economic growth’ (van Horen </w:t>
      </w:r>
      <w:r w:rsidRPr="00A17DCF">
        <w:rPr>
          <w:rFonts w:ascii="Arial" w:hAnsi="Arial" w:cs="Arial"/>
          <w:i/>
          <w:sz w:val="20"/>
          <w:szCs w:val="20"/>
          <w:lang w:eastAsia="en-GB"/>
        </w:rPr>
        <w:t>et al.</w:t>
      </w:r>
      <w:r w:rsidRPr="00A17DCF">
        <w:rPr>
          <w:rFonts w:ascii="Arial" w:hAnsi="Arial" w:cs="Arial"/>
          <w:sz w:val="20"/>
          <w:szCs w:val="20"/>
          <w:lang w:eastAsia="en-GB"/>
        </w:rPr>
        <w:t>, 2004:255).</w:t>
      </w:r>
    </w:p>
    <w:p w14:paraId="127EC439" w14:textId="77777777" w:rsidR="00534A40" w:rsidRPr="00A17DCF" w:rsidRDefault="00534A40" w:rsidP="00534A40">
      <w:pPr>
        <w:ind w:left="720"/>
        <w:rPr>
          <w:rFonts w:ascii="Arial" w:hAnsi="Arial" w:cs="Arial"/>
          <w:sz w:val="20"/>
          <w:szCs w:val="20"/>
        </w:rPr>
      </w:pPr>
    </w:p>
    <w:p w14:paraId="243A7675" w14:textId="77777777" w:rsidR="0022668F" w:rsidRPr="00A17DCF" w:rsidRDefault="0022668F" w:rsidP="00534A40">
      <w:pPr>
        <w:rPr>
          <w:rFonts w:ascii="Arial" w:hAnsi="Arial" w:cs="Arial"/>
          <w:sz w:val="20"/>
          <w:szCs w:val="20"/>
        </w:rPr>
      </w:pPr>
      <w:r w:rsidRPr="00A17DCF">
        <w:rPr>
          <w:rFonts w:ascii="Arial" w:hAnsi="Arial" w:cs="Arial"/>
          <w:sz w:val="20"/>
          <w:szCs w:val="20"/>
        </w:rPr>
        <w:t xml:space="preserve">Post-1980s the </w:t>
      </w:r>
      <w:proofErr w:type="gramStart"/>
      <w:r w:rsidRPr="00A17DCF">
        <w:rPr>
          <w:rFonts w:ascii="Arial" w:hAnsi="Arial" w:cs="Arial"/>
          <w:sz w:val="20"/>
          <w:szCs w:val="20"/>
        </w:rPr>
        <w:t>universalist</w:t>
      </w:r>
      <w:proofErr w:type="gramEnd"/>
      <w:r w:rsidRPr="00A17DCF">
        <w:rPr>
          <w:rFonts w:ascii="Arial" w:hAnsi="Arial" w:cs="Arial"/>
          <w:sz w:val="20"/>
          <w:szCs w:val="20"/>
        </w:rPr>
        <w:t xml:space="preserve"> approach gained some favour, as planners recognised the increasing interdependence of nations under conditions of globalisation, </w:t>
      </w:r>
      <w:r w:rsidR="000E65D0" w:rsidRPr="00A17DCF">
        <w:rPr>
          <w:rFonts w:ascii="Arial" w:hAnsi="Arial" w:cs="Arial"/>
          <w:sz w:val="20"/>
          <w:szCs w:val="20"/>
        </w:rPr>
        <w:t xml:space="preserve">as well as </w:t>
      </w:r>
      <w:r w:rsidRPr="00A17DCF">
        <w:rPr>
          <w:rFonts w:ascii="Arial" w:hAnsi="Arial" w:cs="Arial"/>
          <w:sz w:val="20"/>
          <w:szCs w:val="20"/>
        </w:rPr>
        <w:t>the increasing need for ‘cross-cultural cooperation’,</w:t>
      </w:r>
      <w:r w:rsidR="000E65D0" w:rsidRPr="00A17DCF">
        <w:rPr>
          <w:rFonts w:ascii="Arial" w:hAnsi="Arial" w:cs="Arial"/>
          <w:sz w:val="20"/>
          <w:szCs w:val="20"/>
        </w:rPr>
        <w:t xml:space="preserve"> and</w:t>
      </w:r>
      <w:r w:rsidRPr="00A17DCF">
        <w:rPr>
          <w:rFonts w:ascii="Arial" w:hAnsi="Arial" w:cs="Arial"/>
          <w:sz w:val="20"/>
          <w:szCs w:val="20"/>
        </w:rPr>
        <w:t xml:space="preserve"> </w:t>
      </w:r>
      <w:r w:rsidR="000E65D0" w:rsidRPr="00A17DCF">
        <w:rPr>
          <w:rFonts w:ascii="Arial" w:hAnsi="Arial" w:cs="Arial"/>
          <w:sz w:val="20"/>
          <w:szCs w:val="20"/>
        </w:rPr>
        <w:t>to close global skill and knowledge deficits (Burayidi, 1993).</w:t>
      </w:r>
      <w:r w:rsidR="00CE6B25" w:rsidRPr="00A17DCF">
        <w:rPr>
          <w:rFonts w:ascii="Arial" w:hAnsi="Arial" w:cs="Arial"/>
          <w:sz w:val="20"/>
          <w:szCs w:val="20"/>
        </w:rPr>
        <w:t xml:space="preserve"> Proponents argued that </w:t>
      </w:r>
      <w:r w:rsidR="002A32A9" w:rsidRPr="00A17DCF">
        <w:rPr>
          <w:rFonts w:ascii="Arial" w:hAnsi="Arial" w:cs="Arial"/>
          <w:sz w:val="20"/>
          <w:szCs w:val="20"/>
        </w:rPr>
        <w:t>a one-world or ‘globalist’ approach</w:t>
      </w:r>
      <w:r w:rsidR="00CE6B25" w:rsidRPr="00A17DCF">
        <w:rPr>
          <w:rFonts w:ascii="Arial" w:hAnsi="Arial" w:cs="Arial"/>
          <w:sz w:val="20"/>
          <w:szCs w:val="20"/>
        </w:rPr>
        <w:t xml:space="preserve"> would ensure interaction between planners from developed/developing contexts and hence ‘mutual learning’. The one-world approach would serve as the basis for establishing common global planning ethics, objectives and ideologies.</w:t>
      </w:r>
    </w:p>
    <w:p w14:paraId="71DF1F5F" w14:textId="77777777" w:rsidR="00534A40" w:rsidRPr="00A17DCF" w:rsidRDefault="00534A40" w:rsidP="00534A40">
      <w:pPr>
        <w:rPr>
          <w:rFonts w:ascii="Arial" w:hAnsi="Arial" w:cs="Arial"/>
          <w:sz w:val="20"/>
          <w:szCs w:val="20"/>
        </w:rPr>
      </w:pPr>
    </w:p>
    <w:p w14:paraId="17C37A8C" w14:textId="77777777" w:rsidR="00862F9E" w:rsidRPr="00A17DCF" w:rsidRDefault="002C46A3" w:rsidP="00534A40">
      <w:pPr>
        <w:rPr>
          <w:rFonts w:ascii="Arial" w:hAnsi="Arial" w:cs="Arial"/>
          <w:sz w:val="20"/>
          <w:szCs w:val="20"/>
        </w:rPr>
      </w:pPr>
      <w:r w:rsidRPr="00A17DCF">
        <w:rPr>
          <w:rFonts w:ascii="Arial" w:hAnsi="Arial" w:cs="Arial"/>
          <w:sz w:val="20"/>
          <w:szCs w:val="20"/>
        </w:rPr>
        <w:t xml:space="preserve">Criticisms of the </w:t>
      </w:r>
      <w:proofErr w:type="gramStart"/>
      <w:r w:rsidRPr="00A17DCF">
        <w:rPr>
          <w:rFonts w:ascii="Arial" w:hAnsi="Arial" w:cs="Arial"/>
          <w:sz w:val="20"/>
          <w:szCs w:val="20"/>
        </w:rPr>
        <w:t>universalist</w:t>
      </w:r>
      <w:proofErr w:type="gramEnd"/>
      <w:r w:rsidR="00247958" w:rsidRPr="00A17DCF">
        <w:rPr>
          <w:rFonts w:ascii="Arial" w:hAnsi="Arial" w:cs="Arial"/>
          <w:sz w:val="20"/>
          <w:szCs w:val="20"/>
        </w:rPr>
        <w:t xml:space="preserve"> approach have </w:t>
      </w:r>
      <w:r w:rsidR="00534A40" w:rsidRPr="00A17DCF">
        <w:rPr>
          <w:rFonts w:ascii="Arial" w:hAnsi="Arial" w:cs="Arial"/>
          <w:sz w:val="20"/>
          <w:szCs w:val="20"/>
        </w:rPr>
        <w:t>a</w:t>
      </w:r>
      <w:r w:rsidR="00247958" w:rsidRPr="00A17DCF">
        <w:rPr>
          <w:rFonts w:ascii="Arial" w:hAnsi="Arial" w:cs="Arial"/>
          <w:sz w:val="20"/>
          <w:szCs w:val="20"/>
        </w:rPr>
        <w:t xml:space="preserve">risen from the </w:t>
      </w:r>
      <w:r w:rsidR="00601E63" w:rsidRPr="00A17DCF">
        <w:rPr>
          <w:rFonts w:ascii="Arial" w:hAnsi="Arial" w:cs="Arial"/>
          <w:sz w:val="20"/>
          <w:szCs w:val="20"/>
        </w:rPr>
        <w:t xml:space="preserve">realisation that there are </w:t>
      </w:r>
      <w:r w:rsidR="00247958" w:rsidRPr="00A17DCF">
        <w:rPr>
          <w:rFonts w:ascii="Arial" w:hAnsi="Arial" w:cs="Arial"/>
          <w:sz w:val="20"/>
          <w:szCs w:val="20"/>
        </w:rPr>
        <w:t xml:space="preserve">specific </w:t>
      </w:r>
      <w:r w:rsidR="00601E63" w:rsidRPr="00A17DCF">
        <w:rPr>
          <w:rFonts w:ascii="Arial" w:hAnsi="Arial" w:cs="Arial"/>
          <w:sz w:val="20"/>
          <w:szCs w:val="20"/>
        </w:rPr>
        <w:t>‘role requirements’ of planners in developing countries</w:t>
      </w:r>
      <w:r w:rsidR="00247958" w:rsidRPr="00A17DCF">
        <w:rPr>
          <w:rFonts w:ascii="Arial" w:hAnsi="Arial" w:cs="Arial"/>
          <w:sz w:val="20"/>
          <w:szCs w:val="20"/>
        </w:rPr>
        <w:t xml:space="preserve"> that a unitary education framework is incapable of fulfilling</w:t>
      </w:r>
      <w:r w:rsidR="00601E63" w:rsidRPr="00A17DCF">
        <w:rPr>
          <w:rFonts w:ascii="Arial" w:hAnsi="Arial" w:cs="Arial"/>
          <w:sz w:val="20"/>
          <w:szCs w:val="20"/>
        </w:rPr>
        <w:t xml:space="preserve">. </w:t>
      </w:r>
      <w:r w:rsidR="00862F9E" w:rsidRPr="00A17DCF">
        <w:rPr>
          <w:rFonts w:ascii="Arial" w:hAnsi="Arial" w:cs="Arial"/>
          <w:sz w:val="20"/>
          <w:szCs w:val="20"/>
        </w:rPr>
        <w:t xml:space="preserve">Burayidi argues </w:t>
      </w:r>
      <w:r w:rsidR="00601E63" w:rsidRPr="00A17DCF">
        <w:rPr>
          <w:rFonts w:ascii="Arial" w:hAnsi="Arial" w:cs="Arial"/>
          <w:sz w:val="20"/>
          <w:szCs w:val="20"/>
        </w:rPr>
        <w:t>that developing world planners should have ‘a special role as mobilizer, coordinator, opinion shaper, innovator and educator’ (1993:228). They should recognise and explicate the value systems that frame their decisions whilst playing a ‘less technical role than that of their counterparts in developed countries’ (</w:t>
      </w:r>
      <w:r w:rsidR="00601E63" w:rsidRPr="00A17DCF">
        <w:rPr>
          <w:rFonts w:ascii="Arial" w:hAnsi="Arial" w:cs="Arial"/>
          <w:i/>
          <w:sz w:val="20"/>
          <w:szCs w:val="20"/>
        </w:rPr>
        <w:t>ibid.</w:t>
      </w:r>
      <w:r w:rsidR="00601E63" w:rsidRPr="00A17DCF">
        <w:rPr>
          <w:rFonts w:ascii="Arial" w:hAnsi="Arial" w:cs="Arial"/>
          <w:sz w:val="20"/>
          <w:szCs w:val="20"/>
        </w:rPr>
        <w:t xml:space="preserve">). To create such professionals, he argues </w:t>
      </w:r>
      <w:r w:rsidR="00862F9E" w:rsidRPr="00A17DCF">
        <w:rPr>
          <w:rFonts w:ascii="Arial" w:hAnsi="Arial" w:cs="Arial"/>
          <w:sz w:val="20"/>
          <w:szCs w:val="20"/>
        </w:rPr>
        <w:t xml:space="preserve">for greater distinction between generic planning education and training in specific planning skills. The former emphasises the </w:t>
      </w:r>
      <w:r w:rsidR="00553FE4" w:rsidRPr="00A17DCF">
        <w:rPr>
          <w:rFonts w:ascii="Arial" w:hAnsi="Arial" w:cs="Arial"/>
          <w:sz w:val="20"/>
          <w:szCs w:val="20"/>
        </w:rPr>
        <w:t>procedural aspects of decision-making and implementation, as well as ‘</w:t>
      </w:r>
      <w:r w:rsidR="00862F9E" w:rsidRPr="00A17DCF">
        <w:rPr>
          <w:rFonts w:ascii="Arial" w:hAnsi="Arial" w:cs="Arial"/>
          <w:sz w:val="20"/>
          <w:szCs w:val="20"/>
        </w:rPr>
        <w:t>skills of problem formulation and solution that may be transferred from field to field’ (Teitz, 1984, cited in Burayidi, 1993:227). The latter is</w:t>
      </w:r>
      <w:r w:rsidR="00553FE4" w:rsidRPr="00A17DCF">
        <w:rPr>
          <w:rFonts w:ascii="Arial" w:hAnsi="Arial" w:cs="Arial"/>
          <w:sz w:val="20"/>
          <w:szCs w:val="20"/>
        </w:rPr>
        <w:t xml:space="preserve"> substantive, place-specific</w:t>
      </w:r>
      <w:r w:rsidR="00862F9E" w:rsidRPr="00A17DCF">
        <w:rPr>
          <w:rFonts w:ascii="Arial" w:hAnsi="Arial" w:cs="Arial"/>
          <w:sz w:val="20"/>
          <w:szCs w:val="20"/>
        </w:rPr>
        <w:t xml:space="preserve"> </w:t>
      </w:r>
      <w:r w:rsidR="00553FE4" w:rsidRPr="00A17DCF">
        <w:rPr>
          <w:rFonts w:ascii="Arial" w:hAnsi="Arial" w:cs="Arial"/>
          <w:sz w:val="20"/>
          <w:szCs w:val="20"/>
        </w:rPr>
        <w:t xml:space="preserve">and </w:t>
      </w:r>
      <w:r w:rsidR="00862F9E" w:rsidRPr="00A17DCF">
        <w:rPr>
          <w:rFonts w:ascii="Arial" w:hAnsi="Arial" w:cs="Arial"/>
          <w:sz w:val="20"/>
          <w:szCs w:val="20"/>
        </w:rPr>
        <w:t xml:space="preserve">concerned with </w:t>
      </w:r>
      <w:r w:rsidR="00553FE4" w:rsidRPr="00A17DCF">
        <w:rPr>
          <w:rFonts w:ascii="Arial" w:hAnsi="Arial" w:cs="Arial"/>
          <w:sz w:val="20"/>
          <w:szCs w:val="20"/>
        </w:rPr>
        <w:t>the ‘</w:t>
      </w:r>
      <w:r w:rsidR="00862F9E" w:rsidRPr="00A17DCF">
        <w:rPr>
          <w:rFonts w:ascii="Arial" w:hAnsi="Arial" w:cs="Arial"/>
          <w:sz w:val="20"/>
          <w:szCs w:val="20"/>
        </w:rPr>
        <w:t xml:space="preserve">spatial organisation, functional efficiency, and social well-being’ </w:t>
      </w:r>
      <w:r w:rsidR="00553FE4" w:rsidRPr="00A17DCF">
        <w:rPr>
          <w:rFonts w:ascii="Arial" w:hAnsi="Arial" w:cs="Arial"/>
          <w:sz w:val="20"/>
          <w:szCs w:val="20"/>
        </w:rPr>
        <w:t xml:space="preserve">of communities </w:t>
      </w:r>
      <w:r w:rsidR="00862F9E" w:rsidRPr="00A17DCF">
        <w:rPr>
          <w:rFonts w:ascii="Arial" w:hAnsi="Arial" w:cs="Arial"/>
          <w:sz w:val="20"/>
          <w:szCs w:val="20"/>
        </w:rPr>
        <w:t>(</w:t>
      </w:r>
      <w:r w:rsidR="00862F9E" w:rsidRPr="00A17DCF">
        <w:rPr>
          <w:rFonts w:ascii="Arial" w:hAnsi="Arial" w:cs="Arial"/>
          <w:i/>
          <w:sz w:val="20"/>
          <w:szCs w:val="20"/>
        </w:rPr>
        <w:t>ibid.</w:t>
      </w:r>
      <w:r w:rsidR="00862F9E" w:rsidRPr="00A17DCF">
        <w:rPr>
          <w:rFonts w:ascii="Arial" w:hAnsi="Arial" w:cs="Arial"/>
          <w:sz w:val="20"/>
          <w:szCs w:val="20"/>
        </w:rPr>
        <w:t>).</w:t>
      </w:r>
      <w:r w:rsidR="00247958" w:rsidRPr="00A17DCF">
        <w:rPr>
          <w:rFonts w:ascii="Arial" w:hAnsi="Arial" w:cs="Arial"/>
          <w:sz w:val="20"/>
          <w:szCs w:val="20"/>
        </w:rPr>
        <w:t xml:space="preserve"> Burayidi </w:t>
      </w:r>
      <w:r w:rsidR="00534A40" w:rsidRPr="00A17DCF">
        <w:rPr>
          <w:rFonts w:ascii="Arial" w:hAnsi="Arial" w:cs="Arial"/>
          <w:sz w:val="20"/>
          <w:szCs w:val="20"/>
        </w:rPr>
        <w:t xml:space="preserve">(1993:229) </w:t>
      </w:r>
      <w:r w:rsidR="00247958" w:rsidRPr="00A17DCF">
        <w:rPr>
          <w:rFonts w:ascii="Arial" w:hAnsi="Arial" w:cs="Arial"/>
          <w:sz w:val="20"/>
          <w:szCs w:val="20"/>
        </w:rPr>
        <w:t>sees hope in ‘universalism at the level of generic planning education and dualism at the level of substantiv</w:t>
      </w:r>
      <w:r w:rsidR="00534A40" w:rsidRPr="00A17DCF">
        <w:rPr>
          <w:rFonts w:ascii="Arial" w:hAnsi="Arial" w:cs="Arial"/>
          <w:sz w:val="20"/>
          <w:szCs w:val="20"/>
        </w:rPr>
        <w:t>e planning education’</w:t>
      </w:r>
      <w:r w:rsidR="00247958" w:rsidRPr="00A17DCF">
        <w:rPr>
          <w:rFonts w:ascii="Arial" w:hAnsi="Arial" w:cs="Arial"/>
          <w:sz w:val="20"/>
          <w:szCs w:val="20"/>
        </w:rPr>
        <w:t>:</w:t>
      </w:r>
    </w:p>
    <w:p w14:paraId="41410A3A" w14:textId="77777777" w:rsidR="00534A40" w:rsidRPr="00A17DCF" w:rsidRDefault="00534A40" w:rsidP="00534A40">
      <w:pPr>
        <w:rPr>
          <w:rFonts w:ascii="Arial" w:hAnsi="Arial" w:cs="Arial"/>
          <w:sz w:val="20"/>
          <w:szCs w:val="20"/>
        </w:rPr>
      </w:pPr>
    </w:p>
    <w:p w14:paraId="773223D7" w14:textId="77777777" w:rsidR="002538A8" w:rsidRPr="00A17DCF" w:rsidRDefault="00247958" w:rsidP="00EF5557">
      <w:pPr>
        <w:ind w:left="720"/>
        <w:rPr>
          <w:rFonts w:ascii="Arial" w:hAnsi="Arial" w:cs="Arial"/>
          <w:sz w:val="20"/>
          <w:szCs w:val="20"/>
        </w:rPr>
      </w:pPr>
      <w:r w:rsidRPr="00A17DCF">
        <w:rPr>
          <w:rFonts w:ascii="Arial" w:hAnsi="Arial" w:cs="Arial"/>
          <w:sz w:val="20"/>
          <w:szCs w:val="20"/>
        </w:rPr>
        <w:t>‘The issue, then, is not one of universalism or dualism, it is one of designing flexible planning curricula that can have both a universal appeal and yet provide for the special needs of different third world regions’ (</w:t>
      </w:r>
      <w:r w:rsidR="00534A40" w:rsidRPr="00A17DCF">
        <w:rPr>
          <w:rFonts w:ascii="Arial" w:hAnsi="Arial" w:cs="Arial"/>
          <w:i/>
          <w:sz w:val="20"/>
          <w:szCs w:val="20"/>
        </w:rPr>
        <w:t>ibid.</w:t>
      </w:r>
      <w:r w:rsidRPr="00A17DCF">
        <w:rPr>
          <w:rFonts w:ascii="Arial" w:hAnsi="Arial" w:cs="Arial"/>
          <w:sz w:val="20"/>
          <w:szCs w:val="20"/>
        </w:rPr>
        <w:t>).</w:t>
      </w:r>
    </w:p>
    <w:p w14:paraId="5995E7F7" w14:textId="77777777" w:rsidR="00E85AF6" w:rsidRPr="00A17DCF" w:rsidRDefault="00E85AF6" w:rsidP="00E85AF6">
      <w:pPr>
        <w:rPr>
          <w:rFonts w:ascii="Arial" w:hAnsi="Arial" w:cs="Arial"/>
          <w:sz w:val="20"/>
          <w:szCs w:val="20"/>
        </w:rPr>
      </w:pPr>
    </w:p>
    <w:p w14:paraId="66F0C81E" w14:textId="77777777" w:rsidR="006927B1" w:rsidRPr="00A17DCF" w:rsidRDefault="006927B1" w:rsidP="006927B1">
      <w:pPr>
        <w:autoSpaceDE w:val="0"/>
        <w:autoSpaceDN w:val="0"/>
        <w:adjustRightInd w:val="0"/>
        <w:rPr>
          <w:rFonts w:ascii="Arial" w:hAnsi="Arial" w:cs="Arial"/>
          <w:sz w:val="20"/>
          <w:szCs w:val="20"/>
        </w:rPr>
      </w:pPr>
      <w:r w:rsidRPr="00A17DCF">
        <w:rPr>
          <w:rFonts w:ascii="Arial" w:hAnsi="Arial" w:cs="Arial"/>
          <w:sz w:val="20"/>
          <w:szCs w:val="20"/>
        </w:rPr>
        <w:lastRenderedPageBreak/>
        <w:t xml:space="preserve">In a slightly different vein from conventional </w:t>
      </w:r>
      <w:proofErr w:type="gramStart"/>
      <w:r w:rsidRPr="00A17DCF">
        <w:rPr>
          <w:rFonts w:ascii="Arial" w:hAnsi="Arial" w:cs="Arial"/>
          <w:sz w:val="20"/>
          <w:szCs w:val="20"/>
        </w:rPr>
        <w:t>universalist</w:t>
      </w:r>
      <w:proofErr w:type="gramEnd"/>
      <w:r w:rsidRPr="00A17DCF">
        <w:rPr>
          <w:rFonts w:ascii="Arial" w:hAnsi="Arial" w:cs="Arial"/>
          <w:sz w:val="20"/>
          <w:szCs w:val="20"/>
        </w:rPr>
        <w:t xml:space="preserve"> and dualist debates, Peel and Frank (2008) have discussed the implications of a general process of ‘internationalisation’ for the design and delivery of planning curricula. As a starting point, the authors distinguish between internationalisation and globalisation, understood as ‘</w:t>
      </w:r>
      <w:r w:rsidRPr="00A17DCF">
        <w:rPr>
          <w:rFonts w:ascii="Arial" w:hAnsi="Arial" w:cs="Arial"/>
          <w:sz w:val="20"/>
          <w:szCs w:val="20"/>
          <w:lang w:eastAsia="en-GB"/>
        </w:rPr>
        <w:t>a structuring force that globalises processes, such as the means of production and service delivery, in a way that is relatively insensitive to national boundaries</w:t>
      </w:r>
      <w:r w:rsidRPr="00A17DCF">
        <w:rPr>
          <w:rFonts w:ascii="Arial" w:hAnsi="Arial" w:cs="Arial"/>
          <w:sz w:val="20"/>
          <w:szCs w:val="20"/>
        </w:rPr>
        <w:t>’ (2008:93). Internationalisation, on the other hand, describes a wide range of processes affecting higher planning education, including the adjustment of teaching methods to accommodate increasing numbers of foreign students, as well as the ‘</w:t>
      </w:r>
      <w:r w:rsidRPr="00A17DCF">
        <w:rPr>
          <w:rFonts w:ascii="Arial" w:hAnsi="Arial" w:cs="Arial"/>
          <w:sz w:val="20"/>
          <w:szCs w:val="20"/>
          <w:lang w:eastAsia="en-GB"/>
        </w:rPr>
        <w:t>reworking module content to include more international perspectives) as a response to (economic) globalisation</w:t>
      </w:r>
      <w:r w:rsidRPr="00A17DCF">
        <w:rPr>
          <w:rFonts w:ascii="Arial" w:hAnsi="Arial" w:cs="Arial"/>
          <w:sz w:val="20"/>
          <w:szCs w:val="20"/>
        </w:rPr>
        <w:t xml:space="preserve">’ (2008:98). Internationalisation is thus understood as an institutional response to the ‘flows and currents of globalisation’. </w:t>
      </w:r>
      <w:r w:rsidR="003032FA" w:rsidRPr="00A17DCF">
        <w:rPr>
          <w:rFonts w:ascii="Arial" w:hAnsi="Arial" w:cs="Arial"/>
          <w:sz w:val="20"/>
          <w:szCs w:val="20"/>
        </w:rPr>
        <w:t>Historically, p</w:t>
      </w:r>
      <w:r w:rsidRPr="00A17DCF">
        <w:rPr>
          <w:rFonts w:ascii="Arial" w:hAnsi="Arial" w:cs="Arial"/>
          <w:sz w:val="20"/>
          <w:szCs w:val="20"/>
        </w:rPr>
        <w:t>lanning educators have carried out such responses differently, ‘</w:t>
      </w:r>
      <w:r w:rsidRPr="00A17DCF">
        <w:rPr>
          <w:rFonts w:ascii="Arial" w:hAnsi="Arial" w:cs="Arial"/>
          <w:sz w:val="20"/>
          <w:szCs w:val="20"/>
          <w:lang w:eastAsia="en-GB"/>
        </w:rPr>
        <w:t>as their particular contexts and individual institutional missions encourage or dictate</w:t>
      </w:r>
      <w:r w:rsidRPr="00A17DCF">
        <w:rPr>
          <w:rFonts w:ascii="Arial" w:hAnsi="Arial" w:cs="Arial"/>
          <w:sz w:val="20"/>
          <w:szCs w:val="20"/>
        </w:rPr>
        <w:t>’ (2008:91).</w:t>
      </w:r>
      <w:r w:rsidR="0090109A" w:rsidRPr="00A17DCF">
        <w:rPr>
          <w:rFonts w:ascii="Arial" w:hAnsi="Arial" w:cs="Arial"/>
          <w:sz w:val="20"/>
          <w:szCs w:val="20"/>
        </w:rPr>
        <w:t xml:space="preserve"> Various responses have included:</w:t>
      </w:r>
    </w:p>
    <w:p w14:paraId="3E3A1B7D" w14:textId="77777777" w:rsidR="0090109A" w:rsidRPr="00A17DCF" w:rsidRDefault="0090109A" w:rsidP="0090109A">
      <w:pPr>
        <w:numPr>
          <w:ilvl w:val="0"/>
          <w:numId w:val="29"/>
        </w:numPr>
        <w:autoSpaceDE w:val="0"/>
        <w:autoSpaceDN w:val="0"/>
        <w:adjustRightInd w:val="0"/>
        <w:rPr>
          <w:rFonts w:ascii="Arial" w:hAnsi="Arial" w:cs="Arial"/>
          <w:sz w:val="20"/>
          <w:szCs w:val="20"/>
          <w:lang w:eastAsia="en-GB"/>
        </w:rPr>
      </w:pPr>
      <w:proofErr w:type="gramStart"/>
      <w:r w:rsidRPr="00A17DCF">
        <w:rPr>
          <w:rFonts w:ascii="Arial" w:hAnsi="Arial" w:cs="Arial"/>
          <w:sz w:val="20"/>
          <w:szCs w:val="20"/>
          <w:lang w:eastAsia="en-GB"/>
        </w:rPr>
        <w:t>the</w:t>
      </w:r>
      <w:proofErr w:type="gramEnd"/>
      <w:r w:rsidRPr="00A17DCF">
        <w:rPr>
          <w:rFonts w:ascii="Arial" w:hAnsi="Arial" w:cs="Arial"/>
          <w:sz w:val="20"/>
          <w:szCs w:val="20"/>
          <w:lang w:eastAsia="en-GB"/>
        </w:rPr>
        <w:t xml:space="preserve"> inclusion of international topics in educational curricula; </w:t>
      </w:r>
    </w:p>
    <w:p w14:paraId="563D5629" w14:textId="77777777" w:rsidR="0090109A" w:rsidRPr="00A17DCF" w:rsidRDefault="0090109A" w:rsidP="0090109A">
      <w:pPr>
        <w:numPr>
          <w:ilvl w:val="0"/>
          <w:numId w:val="29"/>
        </w:numPr>
        <w:autoSpaceDE w:val="0"/>
        <w:autoSpaceDN w:val="0"/>
        <w:adjustRightInd w:val="0"/>
        <w:rPr>
          <w:rFonts w:ascii="Arial" w:hAnsi="Arial" w:cs="Arial"/>
          <w:sz w:val="20"/>
          <w:szCs w:val="20"/>
          <w:lang w:eastAsia="en-GB"/>
        </w:rPr>
      </w:pPr>
      <w:proofErr w:type="gramStart"/>
      <w:r w:rsidRPr="00A17DCF">
        <w:rPr>
          <w:rFonts w:ascii="Arial" w:hAnsi="Arial" w:cs="Arial"/>
          <w:sz w:val="20"/>
          <w:szCs w:val="20"/>
          <w:lang w:eastAsia="en-GB"/>
        </w:rPr>
        <w:t>the</w:t>
      </w:r>
      <w:proofErr w:type="gramEnd"/>
      <w:r w:rsidRPr="00A17DCF">
        <w:rPr>
          <w:rFonts w:ascii="Arial" w:hAnsi="Arial" w:cs="Arial"/>
          <w:sz w:val="20"/>
          <w:szCs w:val="20"/>
          <w:lang w:eastAsia="en-GB"/>
        </w:rPr>
        <w:t xml:space="preserve"> use of international fieldwork to support student learning; </w:t>
      </w:r>
    </w:p>
    <w:p w14:paraId="0A1F553D" w14:textId="77777777" w:rsidR="0090109A" w:rsidRPr="00A17DCF" w:rsidRDefault="0090109A" w:rsidP="0090109A">
      <w:pPr>
        <w:numPr>
          <w:ilvl w:val="0"/>
          <w:numId w:val="29"/>
        </w:numPr>
        <w:autoSpaceDE w:val="0"/>
        <w:autoSpaceDN w:val="0"/>
        <w:adjustRightInd w:val="0"/>
        <w:rPr>
          <w:rFonts w:ascii="Arial" w:hAnsi="Arial" w:cs="Arial"/>
          <w:sz w:val="20"/>
          <w:szCs w:val="20"/>
          <w:lang w:eastAsia="en-GB"/>
        </w:rPr>
      </w:pPr>
      <w:proofErr w:type="gramStart"/>
      <w:r w:rsidRPr="00A17DCF">
        <w:rPr>
          <w:rFonts w:ascii="Arial" w:hAnsi="Arial" w:cs="Arial"/>
          <w:sz w:val="20"/>
          <w:szCs w:val="20"/>
          <w:lang w:eastAsia="en-GB"/>
        </w:rPr>
        <w:t>attempts</w:t>
      </w:r>
      <w:proofErr w:type="gramEnd"/>
      <w:r w:rsidRPr="00A17DCF">
        <w:rPr>
          <w:rFonts w:ascii="Arial" w:hAnsi="Arial" w:cs="Arial"/>
          <w:sz w:val="20"/>
          <w:szCs w:val="20"/>
          <w:lang w:eastAsia="en-GB"/>
        </w:rPr>
        <w:t xml:space="preserve"> to recruit international students for research and teaching purposes; </w:t>
      </w:r>
    </w:p>
    <w:p w14:paraId="6F15BFAD" w14:textId="77777777" w:rsidR="0090109A" w:rsidRPr="00A17DCF" w:rsidRDefault="0090109A" w:rsidP="0090109A">
      <w:pPr>
        <w:numPr>
          <w:ilvl w:val="0"/>
          <w:numId w:val="29"/>
        </w:numPr>
        <w:autoSpaceDE w:val="0"/>
        <w:autoSpaceDN w:val="0"/>
        <w:adjustRightInd w:val="0"/>
        <w:rPr>
          <w:rFonts w:ascii="Arial" w:hAnsi="Arial" w:cs="Arial"/>
          <w:sz w:val="20"/>
          <w:szCs w:val="20"/>
          <w:lang w:eastAsia="en-GB"/>
        </w:rPr>
      </w:pPr>
      <w:proofErr w:type="gramStart"/>
      <w:r w:rsidRPr="00A17DCF">
        <w:rPr>
          <w:rFonts w:ascii="Arial" w:hAnsi="Arial" w:cs="Arial"/>
          <w:sz w:val="20"/>
          <w:szCs w:val="20"/>
          <w:lang w:eastAsia="en-GB"/>
        </w:rPr>
        <w:t>the</w:t>
      </w:r>
      <w:proofErr w:type="gramEnd"/>
      <w:r w:rsidRPr="00A17DCF">
        <w:rPr>
          <w:rFonts w:ascii="Arial" w:hAnsi="Arial" w:cs="Arial"/>
          <w:sz w:val="20"/>
          <w:szCs w:val="20"/>
          <w:lang w:eastAsia="en-GB"/>
        </w:rPr>
        <w:t xml:space="preserve"> franchising of degrees on a global basis; and </w:t>
      </w:r>
    </w:p>
    <w:p w14:paraId="30674ABB" w14:textId="77777777" w:rsidR="0090109A" w:rsidRPr="00A17DCF" w:rsidRDefault="0090109A" w:rsidP="0090109A">
      <w:pPr>
        <w:numPr>
          <w:ilvl w:val="0"/>
          <w:numId w:val="29"/>
        </w:numPr>
        <w:autoSpaceDE w:val="0"/>
        <w:autoSpaceDN w:val="0"/>
        <w:adjustRightInd w:val="0"/>
        <w:rPr>
          <w:rFonts w:ascii="Arial" w:hAnsi="Arial" w:cs="Arial"/>
          <w:sz w:val="20"/>
          <w:szCs w:val="20"/>
        </w:rPr>
      </w:pPr>
      <w:proofErr w:type="gramStart"/>
      <w:r w:rsidRPr="00A17DCF">
        <w:rPr>
          <w:rFonts w:ascii="Arial" w:hAnsi="Arial" w:cs="Arial"/>
          <w:sz w:val="20"/>
          <w:szCs w:val="20"/>
          <w:lang w:eastAsia="en-GB"/>
        </w:rPr>
        <w:t>the</w:t>
      </w:r>
      <w:proofErr w:type="gramEnd"/>
      <w:r w:rsidRPr="00A17DCF">
        <w:rPr>
          <w:rFonts w:ascii="Arial" w:hAnsi="Arial" w:cs="Arial"/>
          <w:sz w:val="20"/>
          <w:szCs w:val="20"/>
          <w:lang w:eastAsia="en-GB"/>
        </w:rPr>
        <w:t xml:space="preserve"> development of increasingly international faculties (2008:103).</w:t>
      </w:r>
    </w:p>
    <w:p w14:paraId="05AABD95" w14:textId="77777777" w:rsidR="006927B1" w:rsidRPr="00A17DCF" w:rsidRDefault="006927B1" w:rsidP="006927B1">
      <w:pPr>
        <w:autoSpaceDE w:val="0"/>
        <w:autoSpaceDN w:val="0"/>
        <w:adjustRightInd w:val="0"/>
        <w:rPr>
          <w:rFonts w:ascii="Arial" w:hAnsi="Arial" w:cs="Arial"/>
          <w:sz w:val="20"/>
          <w:szCs w:val="20"/>
        </w:rPr>
      </w:pPr>
    </w:p>
    <w:p w14:paraId="0237A1D9" w14:textId="77777777" w:rsidR="006927B1" w:rsidRPr="00A17DCF" w:rsidRDefault="006927B1" w:rsidP="00842D98">
      <w:pPr>
        <w:autoSpaceDE w:val="0"/>
        <w:autoSpaceDN w:val="0"/>
        <w:adjustRightInd w:val="0"/>
        <w:rPr>
          <w:rFonts w:ascii="Arial" w:hAnsi="Arial" w:cs="Arial"/>
          <w:sz w:val="20"/>
          <w:szCs w:val="20"/>
        </w:rPr>
      </w:pPr>
      <w:r w:rsidRPr="00A17DCF">
        <w:rPr>
          <w:rFonts w:ascii="Arial" w:hAnsi="Arial" w:cs="Arial"/>
          <w:sz w:val="20"/>
          <w:szCs w:val="20"/>
        </w:rPr>
        <w:t xml:space="preserve">Ultimately, Peel </w:t>
      </w:r>
      <w:r w:rsidR="00556151" w:rsidRPr="00A17DCF">
        <w:rPr>
          <w:rFonts w:ascii="Arial" w:hAnsi="Arial" w:cs="Arial"/>
          <w:sz w:val="20"/>
          <w:szCs w:val="20"/>
        </w:rPr>
        <w:t xml:space="preserve">and Frank </w:t>
      </w:r>
      <w:r w:rsidRPr="00A17DCF">
        <w:rPr>
          <w:rFonts w:ascii="Arial" w:hAnsi="Arial" w:cs="Arial"/>
          <w:sz w:val="20"/>
          <w:szCs w:val="20"/>
        </w:rPr>
        <w:t xml:space="preserve">regard the internationalisation of planning curricula as </w:t>
      </w:r>
      <w:r w:rsidR="003741E8" w:rsidRPr="00A17DCF">
        <w:rPr>
          <w:rFonts w:ascii="Arial" w:hAnsi="Arial" w:cs="Arial"/>
          <w:sz w:val="20"/>
          <w:szCs w:val="20"/>
        </w:rPr>
        <w:t>an eminently important yet under-explored educational agenda.</w:t>
      </w:r>
      <w:r w:rsidRPr="00A17DCF">
        <w:rPr>
          <w:rFonts w:ascii="Arial" w:hAnsi="Arial" w:cs="Arial"/>
          <w:sz w:val="20"/>
          <w:szCs w:val="20"/>
        </w:rPr>
        <w:t xml:space="preserve"> </w:t>
      </w:r>
      <w:r w:rsidR="003741E8" w:rsidRPr="00A17DCF">
        <w:rPr>
          <w:rFonts w:ascii="Arial" w:hAnsi="Arial" w:cs="Arial"/>
          <w:sz w:val="20"/>
          <w:szCs w:val="20"/>
        </w:rPr>
        <w:t xml:space="preserve">Their primary point is that the dynamics of this process ‘will not be experienced evenly’ and therefore there is a pressing need for ‘greater dialogue around these issues’ (2008:120). </w:t>
      </w:r>
      <w:r w:rsidR="00842D98" w:rsidRPr="00A17DCF">
        <w:rPr>
          <w:rFonts w:ascii="Arial" w:hAnsi="Arial" w:cs="Arial"/>
          <w:sz w:val="20"/>
          <w:szCs w:val="20"/>
        </w:rPr>
        <w:t>They do not venture to suggest how curricular internationalisation should be performed, or whether it should be actively encouraged in the first place. In a response to</w:t>
      </w:r>
      <w:r w:rsidR="003F6CD2" w:rsidRPr="00A17DCF">
        <w:rPr>
          <w:rFonts w:ascii="Arial" w:hAnsi="Arial" w:cs="Arial"/>
          <w:sz w:val="20"/>
          <w:szCs w:val="20"/>
        </w:rPr>
        <w:t xml:space="preserve"> these authors</w:t>
      </w:r>
      <w:r w:rsidR="00842D98" w:rsidRPr="00A17DCF">
        <w:rPr>
          <w:rFonts w:ascii="Arial" w:hAnsi="Arial" w:cs="Arial"/>
          <w:sz w:val="20"/>
          <w:szCs w:val="20"/>
        </w:rPr>
        <w:t>, Watson (2008) has drawn upon insights from the African educational context to argue that contemporary debates on internationalisation fail to recognise ‘</w:t>
      </w:r>
      <w:r w:rsidR="00842D98" w:rsidRPr="00A17DCF">
        <w:rPr>
          <w:rFonts w:ascii="Arial" w:hAnsi="Arial" w:cs="Arial"/>
          <w:sz w:val="20"/>
          <w:szCs w:val="20"/>
          <w:lang w:eastAsia="en-GB"/>
        </w:rPr>
        <w:t>the inevitable embedding of power in the production of knowledge</w:t>
      </w:r>
      <w:r w:rsidR="00842D98" w:rsidRPr="00A17DCF">
        <w:rPr>
          <w:rFonts w:ascii="Arial" w:hAnsi="Arial" w:cs="Arial"/>
          <w:sz w:val="20"/>
          <w:szCs w:val="20"/>
        </w:rPr>
        <w:t xml:space="preserve">’. </w:t>
      </w:r>
      <w:r w:rsidR="003032FA" w:rsidRPr="00A17DCF">
        <w:rPr>
          <w:rFonts w:ascii="Arial" w:hAnsi="Arial" w:cs="Arial"/>
          <w:sz w:val="20"/>
          <w:szCs w:val="20"/>
        </w:rPr>
        <w:t xml:space="preserve">Here </w:t>
      </w:r>
      <w:r w:rsidR="00842D98" w:rsidRPr="00A17DCF">
        <w:rPr>
          <w:rFonts w:ascii="Arial" w:hAnsi="Arial" w:cs="Arial"/>
          <w:sz w:val="20"/>
          <w:szCs w:val="20"/>
        </w:rPr>
        <w:t>a Northern bias in knowledge production and distribution is actively ‘reinforced by the structure of the publishing economy’</w:t>
      </w:r>
      <w:r w:rsidR="003032FA" w:rsidRPr="00A17DCF">
        <w:rPr>
          <w:rFonts w:ascii="Arial" w:hAnsi="Arial" w:cs="Arial"/>
          <w:sz w:val="20"/>
          <w:szCs w:val="20"/>
        </w:rPr>
        <w:t xml:space="preserve">. She writes, </w:t>
      </w:r>
    </w:p>
    <w:p w14:paraId="2B48B576" w14:textId="77777777" w:rsidR="003032FA" w:rsidRPr="00A17DCF" w:rsidRDefault="003032FA" w:rsidP="00842D98">
      <w:pPr>
        <w:autoSpaceDE w:val="0"/>
        <w:autoSpaceDN w:val="0"/>
        <w:adjustRightInd w:val="0"/>
        <w:rPr>
          <w:rFonts w:ascii="Arial" w:hAnsi="Arial" w:cs="Arial"/>
          <w:sz w:val="20"/>
          <w:szCs w:val="20"/>
        </w:rPr>
      </w:pPr>
    </w:p>
    <w:p w14:paraId="1F66291E" w14:textId="77777777" w:rsidR="003032FA" w:rsidRPr="00A17DCF" w:rsidRDefault="003032FA" w:rsidP="003032FA">
      <w:pPr>
        <w:autoSpaceDE w:val="0"/>
        <w:autoSpaceDN w:val="0"/>
        <w:adjustRightInd w:val="0"/>
        <w:ind w:left="720"/>
        <w:rPr>
          <w:rFonts w:ascii="Arial" w:hAnsi="Arial" w:cs="Arial"/>
          <w:sz w:val="20"/>
          <w:szCs w:val="20"/>
          <w:lang w:eastAsia="en-GB"/>
        </w:rPr>
      </w:pPr>
      <w:r w:rsidRPr="00A17DCF">
        <w:rPr>
          <w:rFonts w:ascii="Arial" w:hAnsi="Arial" w:cs="Arial"/>
          <w:sz w:val="20"/>
          <w:szCs w:val="20"/>
          <w:lang w:eastAsia="en-GB"/>
        </w:rPr>
        <w:t>‘Goals for an international planning education that aim to meet the “needs of an international student body”, provide “equality of opportunity” through academics cast as “intercultural learners”, with curricula that reflect “fair play” and “universal suffrage”, are noble ones, but ignore, or mask, the workings of power and Northern dominance in this field’ (Watson, 2008:119).</w:t>
      </w:r>
    </w:p>
    <w:p w14:paraId="2D4425B0" w14:textId="77777777" w:rsidR="003032FA" w:rsidRPr="00A17DCF" w:rsidRDefault="003032FA" w:rsidP="003032FA">
      <w:pPr>
        <w:autoSpaceDE w:val="0"/>
        <w:autoSpaceDN w:val="0"/>
        <w:adjustRightInd w:val="0"/>
        <w:rPr>
          <w:rFonts w:ascii="Arial" w:hAnsi="Arial" w:cs="Arial"/>
          <w:sz w:val="20"/>
          <w:szCs w:val="20"/>
          <w:lang w:eastAsia="en-GB"/>
        </w:rPr>
      </w:pPr>
    </w:p>
    <w:p w14:paraId="2A6696D9" w14:textId="77777777" w:rsidR="003032FA" w:rsidRPr="00A17DCF" w:rsidRDefault="00C529F6" w:rsidP="003032FA">
      <w:pPr>
        <w:autoSpaceDE w:val="0"/>
        <w:autoSpaceDN w:val="0"/>
        <w:adjustRightInd w:val="0"/>
        <w:rPr>
          <w:rFonts w:ascii="Arial" w:hAnsi="Arial" w:cs="Arial"/>
          <w:sz w:val="20"/>
          <w:szCs w:val="20"/>
        </w:rPr>
      </w:pPr>
      <w:r w:rsidRPr="00A17DCF">
        <w:rPr>
          <w:rFonts w:ascii="Arial" w:hAnsi="Arial" w:cs="Arial"/>
          <w:sz w:val="20"/>
          <w:szCs w:val="20"/>
          <w:lang w:eastAsia="en-GB"/>
        </w:rPr>
        <w:t>So, g</w:t>
      </w:r>
      <w:r w:rsidR="003F6CD2" w:rsidRPr="00A17DCF">
        <w:rPr>
          <w:rFonts w:ascii="Arial" w:hAnsi="Arial" w:cs="Arial"/>
          <w:sz w:val="20"/>
          <w:szCs w:val="20"/>
          <w:lang w:eastAsia="en-GB"/>
        </w:rPr>
        <w:t xml:space="preserve">iven the dominance of ‘Northern’ theoretical bases globally, institutions seeking to internationalise their educational curricula will inevitably adopt a </w:t>
      </w:r>
      <w:r w:rsidRPr="00A17DCF">
        <w:rPr>
          <w:rFonts w:ascii="Arial" w:hAnsi="Arial" w:cs="Arial"/>
          <w:sz w:val="20"/>
          <w:szCs w:val="20"/>
          <w:lang w:eastAsia="en-GB"/>
        </w:rPr>
        <w:t xml:space="preserve">particular and largely </w:t>
      </w:r>
      <w:r w:rsidR="003F6CD2" w:rsidRPr="00A17DCF">
        <w:rPr>
          <w:rFonts w:ascii="Arial" w:hAnsi="Arial" w:cs="Arial"/>
          <w:sz w:val="20"/>
          <w:szCs w:val="20"/>
          <w:lang w:eastAsia="en-GB"/>
        </w:rPr>
        <w:t xml:space="preserve">Northern-oriented perspective. </w:t>
      </w:r>
      <w:r w:rsidR="007C5368" w:rsidRPr="00A17DCF">
        <w:rPr>
          <w:rFonts w:ascii="Arial" w:hAnsi="Arial" w:cs="Arial"/>
          <w:sz w:val="20"/>
          <w:szCs w:val="20"/>
          <w:lang w:eastAsia="en-GB"/>
        </w:rPr>
        <w:t>The complexities</w:t>
      </w:r>
      <w:r w:rsidRPr="00A17DCF">
        <w:rPr>
          <w:rFonts w:ascii="Arial" w:hAnsi="Arial" w:cs="Arial"/>
          <w:sz w:val="20"/>
          <w:szCs w:val="20"/>
          <w:lang w:eastAsia="en-GB"/>
        </w:rPr>
        <w:t xml:space="preserve"> of urbanisation in the Global South, which </w:t>
      </w:r>
      <w:r w:rsidR="007C5368" w:rsidRPr="00A17DCF">
        <w:rPr>
          <w:rFonts w:ascii="Arial" w:hAnsi="Arial" w:cs="Arial"/>
          <w:sz w:val="20"/>
          <w:szCs w:val="20"/>
          <w:lang w:eastAsia="en-GB"/>
        </w:rPr>
        <w:t>necessitate</w:t>
      </w:r>
      <w:r w:rsidRPr="00A17DCF">
        <w:rPr>
          <w:rFonts w:ascii="Arial" w:hAnsi="Arial" w:cs="Arial"/>
          <w:sz w:val="20"/>
          <w:szCs w:val="20"/>
          <w:lang w:eastAsia="en-GB"/>
        </w:rPr>
        <w:t xml:space="preserve"> that planners operate in contexts of widespread informality, for example, will probably continue to be under-recognised by </w:t>
      </w:r>
      <w:r w:rsidR="007C5368" w:rsidRPr="00A17DCF">
        <w:rPr>
          <w:rFonts w:ascii="Arial" w:hAnsi="Arial" w:cs="Arial"/>
          <w:sz w:val="20"/>
          <w:szCs w:val="20"/>
          <w:lang w:eastAsia="en-GB"/>
        </w:rPr>
        <w:t xml:space="preserve">internationalised </w:t>
      </w:r>
      <w:r w:rsidRPr="00A17DCF">
        <w:rPr>
          <w:rFonts w:ascii="Arial" w:hAnsi="Arial" w:cs="Arial"/>
          <w:sz w:val="20"/>
          <w:szCs w:val="20"/>
          <w:lang w:eastAsia="en-GB"/>
        </w:rPr>
        <w:t xml:space="preserve">planning curricula. For Watson, it is </w:t>
      </w:r>
      <w:r w:rsidR="007C5368" w:rsidRPr="00A17DCF">
        <w:rPr>
          <w:rFonts w:ascii="Arial" w:hAnsi="Arial" w:cs="Arial"/>
          <w:sz w:val="20"/>
          <w:szCs w:val="20"/>
          <w:lang w:eastAsia="en-GB"/>
        </w:rPr>
        <w:t xml:space="preserve">imperative that the </w:t>
      </w:r>
      <w:r w:rsidRPr="00A17DCF">
        <w:rPr>
          <w:rFonts w:ascii="Arial" w:hAnsi="Arial" w:cs="Arial"/>
          <w:sz w:val="20"/>
          <w:szCs w:val="20"/>
          <w:lang w:eastAsia="en-GB"/>
        </w:rPr>
        <w:t>issue of how to train planners to deal with informality, crime, violence, health crisis</w:t>
      </w:r>
      <w:r w:rsidR="007C5368" w:rsidRPr="00A17DCF">
        <w:rPr>
          <w:rFonts w:ascii="Arial" w:hAnsi="Arial" w:cs="Arial"/>
          <w:sz w:val="20"/>
          <w:szCs w:val="20"/>
          <w:lang w:eastAsia="en-GB"/>
        </w:rPr>
        <w:t xml:space="preserve"> and major</w:t>
      </w:r>
      <w:r w:rsidRPr="00A17DCF">
        <w:rPr>
          <w:rFonts w:ascii="Arial" w:hAnsi="Arial" w:cs="Arial"/>
          <w:sz w:val="20"/>
          <w:szCs w:val="20"/>
          <w:lang w:eastAsia="en-GB"/>
        </w:rPr>
        <w:t xml:space="preserve"> poverty</w:t>
      </w:r>
      <w:r w:rsidR="007C5368" w:rsidRPr="00A17DCF">
        <w:rPr>
          <w:rFonts w:ascii="Arial" w:hAnsi="Arial" w:cs="Arial"/>
          <w:sz w:val="20"/>
          <w:szCs w:val="20"/>
          <w:lang w:eastAsia="en-GB"/>
        </w:rPr>
        <w:t xml:space="preserve"> should be a focus of debates about internationalisation and planning education.</w:t>
      </w:r>
      <w:r w:rsidRPr="00A17DCF">
        <w:rPr>
          <w:rFonts w:ascii="Arial" w:hAnsi="Arial" w:cs="Arial"/>
          <w:sz w:val="20"/>
          <w:szCs w:val="20"/>
          <w:lang w:eastAsia="en-GB"/>
        </w:rPr>
        <w:t xml:space="preserve"> </w:t>
      </w:r>
      <w:r w:rsidR="003032FA" w:rsidRPr="00A17DCF">
        <w:rPr>
          <w:rFonts w:ascii="Arial" w:hAnsi="Arial" w:cs="Arial"/>
          <w:sz w:val="20"/>
          <w:szCs w:val="20"/>
          <w:lang w:eastAsia="en-GB"/>
        </w:rPr>
        <w:t xml:space="preserve">Nevertheless, </w:t>
      </w:r>
      <w:r w:rsidR="007C5368" w:rsidRPr="00A17DCF">
        <w:rPr>
          <w:rFonts w:ascii="Arial" w:hAnsi="Arial" w:cs="Arial"/>
          <w:sz w:val="20"/>
          <w:szCs w:val="20"/>
          <w:lang w:eastAsia="en-GB"/>
        </w:rPr>
        <w:t xml:space="preserve">such </w:t>
      </w:r>
      <w:r w:rsidR="003032FA" w:rsidRPr="00A17DCF">
        <w:rPr>
          <w:rFonts w:ascii="Arial" w:hAnsi="Arial" w:cs="Arial"/>
          <w:sz w:val="20"/>
          <w:szCs w:val="20"/>
          <w:lang w:eastAsia="en-GB"/>
        </w:rPr>
        <w:t>debates are likely to become an increasing source of interest for planning educators in Africa, as nations and institutions seek to deal with trends towards increasing international and intercontinental social mobility</w:t>
      </w:r>
      <w:r w:rsidR="003F6CD2" w:rsidRPr="00A17DCF">
        <w:rPr>
          <w:rFonts w:ascii="Arial" w:hAnsi="Arial" w:cs="Arial"/>
          <w:sz w:val="20"/>
          <w:szCs w:val="20"/>
          <w:lang w:eastAsia="en-GB"/>
        </w:rPr>
        <w:t xml:space="preserve">, and as they seek to continue the strong tradition of Afro-European split-site degree programmes (discussed in </w:t>
      </w:r>
      <w:r w:rsidRPr="00A17DCF">
        <w:rPr>
          <w:rFonts w:ascii="Arial" w:hAnsi="Arial" w:cs="Arial"/>
          <w:sz w:val="20"/>
          <w:szCs w:val="20"/>
          <w:lang w:eastAsia="en-GB"/>
        </w:rPr>
        <w:t>S</w:t>
      </w:r>
      <w:r w:rsidR="003F6CD2" w:rsidRPr="00A17DCF">
        <w:rPr>
          <w:rFonts w:ascii="Arial" w:hAnsi="Arial" w:cs="Arial"/>
          <w:sz w:val="20"/>
          <w:szCs w:val="20"/>
          <w:lang w:eastAsia="en-GB"/>
        </w:rPr>
        <w:t xml:space="preserve">ection </w:t>
      </w:r>
      <w:r w:rsidRPr="00A17DCF">
        <w:rPr>
          <w:rFonts w:ascii="Arial" w:hAnsi="Arial" w:cs="Arial"/>
          <w:sz w:val="20"/>
          <w:szCs w:val="20"/>
          <w:lang w:eastAsia="en-GB"/>
        </w:rPr>
        <w:t>2)</w:t>
      </w:r>
      <w:r w:rsidR="003032FA" w:rsidRPr="00A17DCF">
        <w:rPr>
          <w:rFonts w:ascii="Arial" w:hAnsi="Arial" w:cs="Arial"/>
          <w:sz w:val="20"/>
          <w:szCs w:val="20"/>
          <w:lang w:eastAsia="en-GB"/>
        </w:rPr>
        <w:t xml:space="preserve">. </w:t>
      </w:r>
    </w:p>
    <w:p w14:paraId="3CB5C85E" w14:textId="77777777" w:rsidR="006927B1" w:rsidRPr="00A17DCF" w:rsidRDefault="006927B1" w:rsidP="00E85AF6">
      <w:pPr>
        <w:rPr>
          <w:rFonts w:ascii="Arial" w:hAnsi="Arial" w:cs="Arial"/>
          <w:sz w:val="20"/>
          <w:szCs w:val="20"/>
        </w:rPr>
      </w:pPr>
    </w:p>
    <w:p w14:paraId="24D48735" w14:textId="77777777" w:rsidR="001C71BC" w:rsidRPr="00A17DCF" w:rsidRDefault="001C71BC" w:rsidP="00E85AF6">
      <w:pPr>
        <w:rPr>
          <w:rFonts w:ascii="Arial" w:hAnsi="Arial" w:cs="Arial"/>
          <w:sz w:val="20"/>
          <w:szCs w:val="20"/>
        </w:rPr>
      </w:pPr>
    </w:p>
    <w:p w14:paraId="0853B38E" w14:textId="77777777" w:rsidR="001C71BC" w:rsidRPr="00A17DCF" w:rsidRDefault="001C71BC" w:rsidP="00E85AF6">
      <w:pPr>
        <w:rPr>
          <w:rFonts w:ascii="Arial" w:hAnsi="Arial" w:cs="Arial"/>
          <w:sz w:val="20"/>
          <w:szCs w:val="20"/>
        </w:rPr>
      </w:pPr>
    </w:p>
    <w:p w14:paraId="0E1C0403" w14:textId="77777777" w:rsidR="001C71BC" w:rsidRPr="00A17DCF" w:rsidRDefault="001C71BC" w:rsidP="00E85AF6">
      <w:pPr>
        <w:rPr>
          <w:rFonts w:ascii="Arial" w:hAnsi="Arial" w:cs="Arial"/>
          <w:sz w:val="20"/>
          <w:szCs w:val="20"/>
        </w:rPr>
      </w:pPr>
    </w:p>
    <w:p w14:paraId="63D2AE1F" w14:textId="77777777" w:rsidR="001C71BC" w:rsidRPr="00A17DCF" w:rsidRDefault="001C71BC" w:rsidP="00E85AF6">
      <w:pPr>
        <w:rPr>
          <w:rFonts w:ascii="Arial" w:hAnsi="Arial" w:cs="Arial"/>
          <w:sz w:val="20"/>
          <w:szCs w:val="20"/>
        </w:rPr>
      </w:pPr>
    </w:p>
    <w:p w14:paraId="246EBC98" w14:textId="77777777" w:rsidR="001C71BC" w:rsidRPr="00A17DCF" w:rsidRDefault="001C71BC" w:rsidP="00E85AF6">
      <w:pPr>
        <w:rPr>
          <w:rFonts w:ascii="Arial" w:hAnsi="Arial" w:cs="Arial"/>
          <w:sz w:val="20"/>
          <w:szCs w:val="20"/>
        </w:rPr>
      </w:pPr>
    </w:p>
    <w:p w14:paraId="4745EB2F" w14:textId="77777777" w:rsidR="001C71BC" w:rsidRPr="00A17DCF" w:rsidRDefault="001C71BC" w:rsidP="00E85AF6">
      <w:pPr>
        <w:rPr>
          <w:rFonts w:ascii="Arial" w:hAnsi="Arial" w:cs="Arial"/>
          <w:sz w:val="20"/>
          <w:szCs w:val="20"/>
        </w:rPr>
      </w:pPr>
    </w:p>
    <w:p w14:paraId="605C4D5A" w14:textId="77777777" w:rsidR="00AB1F9A" w:rsidRPr="00A17DCF" w:rsidRDefault="00AB1F9A" w:rsidP="00AB1F9A">
      <w:pPr>
        <w:numPr>
          <w:ilvl w:val="0"/>
          <w:numId w:val="3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17DCF">
        <w:rPr>
          <w:rFonts w:ascii="Arial" w:hAnsi="Arial" w:cs="Arial"/>
          <w:sz w:val="20"/>
          <w:szCs w:val="20"/>
        </w:rPr>
        <w:lastRenderedPageBreak/>
        <w:t xml:space="preserve">Processes of political, social and economic globalisation have major implications for planning practice. </w:t>
      </w:r>
    </w:p>
    <w:p w14:paraId="50106962" w14:textId="77777777" w:rsidR="00AB1F9A" w:rsidRPr="00A17DCF" w:rsidRDefault="00AB1F9A" w:rsidP="00AB1F9A">
      <w:pPr>
        <w:numPr>
          <w:ilvl w:val="0"/>
          <w:numId w:val="3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17DCF">
        <w:rPr>
          <w:rFonts w:ascii="Arial" w:hAnsi="Arial" w:cs="Arial"/>
          <w:sz w:val="20"/>
          <w:szCs w:val="20"/>
        </w:rPr>
        <w:t xml:space="preserve">The </w:t>
      </w:r>
      <w:proofErr w:type="gramStart"/>
      <w:r w:rsidRPr="00A17DCF">
        <w:rPr>
          <w:rFonts w:ascii="Arial" w:hAnsi="Arial" w:cs="Arial"/>
          <w:sz w:val="20"/>
          <w:szCs w:val="20"/>
        </w:rPr>
        <w:t>question of how to respond to these processes have</w:t>
      </w:r>
      <w:proofErr w:type="gramEnd"/>
      <w:r w:rsidRPr="00A17DCF">
        <w:rPr>
          <w:rFonts w:ascii="Arial" w:hAnsi="Arial" w:cs="Arial"/>
          <w:sz w:val="20"/>
          <w:szCs w:val="20"/>
        </w:rPr>
        <w:t xml:space="preserve"> been centred on debates about the merits of ‘universalist’ or ‘dualist’ curricular approaches (the latter distinguishing between education for developed and developing countries).</w:t>
      </w:r>
    </w:p>
    <w:p w14:paraId="20A7BFD4" w14:textId="77777777" w:rsidR="00AB1F9A" w:rsidRPr="00A17DCF" w:rsidRDefault="00AB1F9A" w:rsidP="00AB1F9A">
      <w:pPr>
        <w:numPr>
          <w:ilvl w:val="0"/>
          <w:numId w:val="3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17DCF">
        <w:rPr>
          <w:rFonts w:ascii="Arial" w:hAnsi="Arial" w:cs="Arial"/>
          <w:sz w:val="20"/>
          <w:szCs w:val="20"/>
        </w:rPr>
        <w:t>Burayidi (1993) argues that universalist and dualist debates are misleading; the objective should be to design ‘flexible planning curricula that can have both a universal appeal and yet provide for the special needs of different third world regions’.</w:t>
      </w:r>
    </w:p>
    <w:p w14:paraId="5E76D8B8" w14:textId="77777777" w:rsidR="00AB1F9A" w:rsidRPr="00A17DCF" w:rsidRDefault="00AB1F9A" w:rsidP="00AB1F9A">
      <w:pPr>
        <w:numPr>
          <w:ilvl w:val="0"/>
          <w:numId w:val="3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17DCF">
        <w:rPr>
          <w:rFonts w:ascii="Arial" w:hAnsi="Arial" w:cs="Arial"/>
          <w:sz w:val="20"/>
          <w:szCs w:val="20"/>
        </w:rPr>
        <w:t>Watson (2008) argues that debates about internationalisation of planning curricula neglect the realities of power relations in the global knowledge-economy, and argues that such debates typically neglect the issue of educating planners to deal with widespread informality, poverty and ‘conflicting rationalities’.</w:t>
      </w:r>
    </w:p>
    <w:p w14:paraId="1064E73C" w14:textId="77777777" w:rsidR="00AB1F9A" w:rsidRPr="00A17DCF" w:rsidRDefault="00AB1F9A" w:rsidP="00E85AF6">
      <w:pPr>
        <w:rPr>
          <w:rFonts w:ascii="Arial" w:hAnsi="Arial" w:cs="Arial"/>
          <w:sz w:val="20"/>
          <w:szCs w:val="20"/>
        </w:rPr>
      </w:pPr>
    </w:p>
    <w:p w14:paraId="0A079ADA" w14:textId="77777777" w:rsidR="00AB1F9A" w:rsidRPr="00A17DCF" w:rsidRDefault="00AB1F9A" w:rsidP="00E85AF6">
      <w:pPr>
        <w:rPr>
          <w:rFonts w:ascii="Arial" w:hAnsi="Arial" w:cs="Arial"/>
          <w:sz w:val="20"/>
          <w:szCs w:val="20"/>
        </w:rPr>
      </w:pPr>
    </w:p>
    <w:p w14:paraId="60CC5D8F" w14:textId="77777777" w:rsidR="00847952" w:rsidRPr="00A17DCF" w:rsidRDefault="005122EF" w:rsidP="00C518E0">
      <w:pPr>
        <w:pStyle w:val="Heading3"/>
        <w:numPr>
          <w:ilvl w:val="0"/>
          <w:numId w:val="0"/>
        </w:numPr>
        <w:ind w:left="720"/>
      </w:pPr>
      <w:bookmarkStart w:id="6" w:name="_Toc273604421"/>
      <w:proofErr w:type="gramStart"/>
      <w:r w:rsidRPr="00A17DCF">
        <w:t xml:space="preserve">3.2  </w:t>
      </w:r>
      <w:r w:rsidR="009E3E17" w:rsidRPr="00A17DCF">
        <w:t>Key</w:t>
      </w:r>
      <w:proofErr w:type="gramEnd"/>
      <w:r w:rsidR="009E3E17" w:rsidRPr="00A17DCF">
        <w:t xml:space="preserve"> </w:t>
      </w:r>
      <w:r w:rsidR="00E85AF6" w:rsidRPr="00A17DCF">
        <w:t xml:space="preserve">planning </w:t>
      </w:r>
      <w:r w:rsidR="00910BB5" w:rsidRPr="00A17DCF">
        <w:t>competencies and core curricula</w:t>
      </w:r>
      <w:bookmarkEnd w:id="6"/>
    </w:p>
    <w:p w14:paraId="1B2E11EA" w14:textId="77777777" w:rsidR="00E85AF6" w:rsidRPr="00A17DCF" w:rsidRDefault="00E85AF6" w:rsidP="00E85AF6">
      <w:pPr>
        <w:ind w:left="1080"/>
        <w:rPr>
          <w:rFonts w:ascii="Arial" w:hAnsi="Arial" w:cs="Arial"/>
          <w:sz w:val="20"/>
          <w:szCs w:val="20"/>
        </w:rPr>
      </w:pPr>
    </w:p>
    <w:p w14:paraId="5172051D" w14:textId="77777777" w:rsidR="00B960D6" w:rsidRPr="00A17DCF" w:rsidRDefault="00B960D6" w:rsidP="0020769C">
      <w:pPr>
        <w:rPr>
          <w:rFonts w:ascii="Arial" w:hAnsi="Arial" w:cs="Arial"/>
          <w:sz w:val="20"/>
          <w:szCs w:val="20"/>
        </w:rPr>
      </w:pPr>
      <w:r w:rsidRPr="00A17DCF">
        <w:rPr>
          <w:rFonts w:ascii="Arial" w:hAnsi="Arial" w:cs="Arial"/>
          <w:sz w:val="20"/>
          <w:szCs w:val="20"/>
        </w:rPr>
        <w:t xml:space="preserve">Section 1 recognised that planning </w:t>
      </w:r>
      <w:r w:rsidR="00EF5AD9" w:rsidRPr="00A17DCF">
        <w:rPr>
          <w:rFonts w:ascii="Arial" w:hAnsi="Arial" w:cs="Arial"/>
          <w:sz w:val="20"/>
          <w:szCs w:val="20"/>
        </w:rPr>
        <w:t>institutions</w:t>
      </w:r>
      <w:r w:rsidR="00151ED8" w:rsidRPr="00A17DCF">
        <w:rPr>
          <w:rFonts w:ascii="Arial" w:hAnsi="Arial" w:cs="Arial"/>
          <w:sz w:val="20"/>
          <w:szCs w:val="20"/>
        </w:rPr>
        <w:t xml:space="preserve"> </w:t>
      </w:r>
      <w:r w:rsidRPr="00A17DCF">
        <w:rPr>
          <w:rFonts w:ascii="Arial" w:hAnsi="Arial" w:cs="Arial"/>
          <w:sz w:val="20"/>
          <w:szCs w:val="20"/>
        </w:rPr>
        <w:t xml:space="preserve">in the </w:t>
      </w:r>
      <w:r w:rsidR="00151ED8" w:rsidRPr="00A17DCF">
        <w:rPr>
          <w:rFonts w:ascii="Arial" w:hAnsi="Arial" w:cs="Arial"/>
          <w:sz w:val="20"/>
          <w:szCs w:val="20"/>
        </w:rPr>
        <w:t>(</w:t>
      </w:r>
      <w:r w:rsidRPr="00A17DCF">
        <w:rPr>
          <w:rFonts w:ascii="Arial" w:hAnsi="Arial" w:cs="Arial"/>
          <w:sz w:val="20"/>
          <w:szCs w:val="20"/>
        </w:rPr>
        <w:t>A</w:t>
      </w:r>
      <w:r w:rsidR="00151ED8" w:rsidRPr="00A17DCF">
        <w:rPr>
          <w:rFonts w:ascii="Arial" w:hAnsi="Arial" w:cs="Arial"/>
          <w:sz w:val="20"/>
          <w:szCs w:val="20"/>
        </w:rPr>
        <w:t>merican) knowledge-based social science mould</w:t>
      </w:r>
      <w:r w:rsidRPr="00A17DCF">
        <w:rPr>
          <w:rFonts w:ascii="Arial" w:hAnsi="Arial" w:cs="Arial"/>
          <w:sz w:val="20"/>
          <w:szCs w:val="20"/>
        </w:rPr>
        <w:t xml:space="preserve"> have historically attempted to devise ‘core curricula’ to promote </w:t>
      </w:r>
      <w:r w:rsidR="00151ED8" w:rsidRPr="00A17DCF">
        <w:rPr>
          <w:rFonts w:ascii="Arial" w:hAnsi="Arial" w:cs="Arial"/>
          <w:sz w:val="20"/>
          <w:szCs w:val="20"/>
        </w:rPr>
        <w:t>the development of certain ‘generic’ skills – including rational, systematic thinking, statistical analysis and problem solving</w:t>
      </w:r>
      <w:r w:rsidR="00EF5AD9" w:rsidRPr="00A17DCF">
        <w:rPr>
          <w:rFonts w:ascii="Arial" w:hAnsi="Arial" w:cs="Arial"/>
          <w:sz w:val="20"/>
          <w:szCs w:val="20"/>
        </w:rPr>
        <w:t xml:space="preserve"> – all firmly embedded within positivist and rationalist </w:t>
      </w:r>
      <w:r w:rsidR="00637CB0" w:rsidRPr="00A17DCF">
        <w:rPr>
          <w:rFonts w:ascii="Arial" w:hAnsi="Arial" w:cs="Arial"/>
          <w:sz w:val="20"/>
          <w:szCs w:val="20"/>
        </w:rPr>
        <w:t xml:space="preserve">scientific </w:t>
      </w:r>
      <w:r w:rsidR="00EF5AD9" w:rsidRPr="00A17DCF">
        <w:rPr>
          <w:rFonts w:ascii="Arial" w:hAnsi="Arial" w:cs="Arial"/>
          <w:sz w:val="20"/>
          <w:szCs w:val="20"/>
        </w:rPr>
        <w:t>discourse</w:t>
      </w:r>
      <w:r w:rsidR="00151ED8" w:rsidRPr="00A17DCF">
        <w:rPr>
          <w:rFonts w:ascii="Arial" w:hAnsi="Arial" w:cs="Arial"/>
          <w:sz w:val="20"/>
          <w:szCs w:val="20"/>
        </w:rPr>
        <w:t xml:space="preserve">. Perloff’s position that planners should be ‘generalists with a specialty’ </w:t>
      </w:r>
      <w:r w:rsidR="00EF5AD9" w:rsidRPr="00A17DCF">
        <w:rPr>
          <w:rFonts w:ascii="Arial" w:hAnsi="Arial" w:cs="Arial"/>
          <w:sz w:val="20"/>
          <w:szCs w:val="20"/>
        </w:rPr>
        <w:t xml:space="preserve">also </w:t>
      </w:r>
      <w:r w:rsidR="00151ED8" w:rsidRPr="00A17DCF">
        <w:rPr>
          <w:rFonts w:ascii="Arial" w:hAnsi="Arial" w:cs="Arial"/>
          <w:sz w:val="20"/>
          <w:szCs w:val="20"/>
        </w:rPr>
        <w:t xml:space="preserve">entailed the provision of specialised courses around the </w:t>
      </w:r>
      <w:r w:rsidR="00EF5AD9" w:rsidRPr="00A17DCF">
        <w:rPr>
          <w:rFonts w:ascii="Arial" w:hAnsi="Arial" w:cs="Arial"/>
          <w:sz w:val="20"/>
          <w:szCs w:val="20"/>
        </w:rPr>
        <w:t xml:space="preserve">core curriculum, which were designed to foster sector- or discipline-specific skills. </w:t>
      </w:r>
      <w:r w:rsidR="00ED0A65" w:rsidRPr="00A17DCF">
        <w:rPr>
          <w:rFonts w:ascii="Arial" w:hAnsi="Arial" w:cs="Arial"/>
          <w:sz w:val="20"/>
          <w:szCs w:val="20"/>
        </w:rPr>
        <w:t>Modernist a</w:t>
      </w:r>
      <w:r w:rsidR="00EF5AD9" w:rsidRPr="00A17DCF">
        <w:rPr>
          <w:rFonts w:ascii="Arial" w:hAnsi="Arial" w:cs="Arial"/>
          <w:sz w:val="20"/>
          <w:szCs w:val="20"/>
        </w:rPr>
        <w:t>ssumptions about the nature of ‘general’ and ‘specific’ skills have suffered critique</w:t>
      </w:r>
      <w:r w:rsidR="00637CB0" w:rsidRPr="00A17DCF">
        <w:rPr>
          <w:rFonts w:ascii="Arial" w:hAnsi="Arial" w:cs="Arial"/>
          <w:sz w:val="20"/>
          <w:szCs w:val="20"/>
        </w:rPr>
        <w:t xml:space="preserve"> however</w:t>
      </w:r>
      <w:r w:rsidR="00EF5AD9" w:rsidRPr="00A17DCF">
        <w:rPr>
          <w:rFonts w:ascii="Arial" w:hAnsi="Arial" w:cs="Arial"/>
          <w:sz w:val="20"/>
          <w:szCs w:val="20"/>
        </w:rPr>
        <w:t xml:space="preserve">, </w:t>
      </w:r>
      <w:r w:rsidR="00637CB0" w:rsidRPr="00A17DCF">
        <w:rPr>
          <w:rFonts w:ascii="Arial" w:hAnsi="Arial" w:cs="Arial"/>
          <w:sz w:val="20"/>
          <w:szCs w:val="20"/>
        </w:rPr>
        <w:t xml:space="preserve">notably from Marxist, feminist and postmodern lines of thought, </w:t>
      </w:r>
      <w:r w:rsidR="00ED0A65" w:rsidRPr="00A17DCF">
        <w:rPr>
          <w:rFonts w:ascii="Arial" w:hAnsi="Arial" w:cs="Arial"/>
          <w:sz w:val="20"/>
          <w:szCs w:val="20"/>
        </w:rPr>
        <w:t xml:space="preserve">thereby driving a </w:t>
      </w:r>
      <w:r w:rsidR="00637CB0" w:rsidRPr="00A17DCF">
        <w:rPr>
          <w:rFonts w:ascii="Arial" w:hAnsi="Arial" w:cs="Arial"/>
          <w:sz w:val="20"/>
          <w:szCs w:val="20"/>
        </w:rPr>
        <w:t xml:space="preserve">fundamental reassessment of the desired relationship between curricular structure and </w:t>
      </w:r>
      <w:r w:rsidR="00ED0A65" w:rsidRPr="00A17DCF">
        <w:rPr>
          <w:rFonts w:ascii="Arial" w:hAnsi="Arial" w:cs="Arial"/>
          <w:sz w:val="20"/>
          <w:szCs w:val="20"/>
        </w:rPr>
        <w:t>planning skills</w:t>
      </w:r>
      <w:r w:rsidR="002F5198" w:rsidRPr="00A17DCF">
        <w:rPr>
          <w:rFonts w:ascii="Arial" w:hAnsi="Arial" w:cs="Arial"/>
          <w:sz w:val="20"/>
          <w:szCs w:val="20"/>
        </w:rPr>
        <w:t xml:space="preserve"> (Sandercock, 1999)</w:t>
      </w:r>
      <w:r w:rsidR="00ED0A65" w:rsidRPr="00A17DCF">
        <w:rPr>
          <w:rFonts w:ascii="Arial" w:hAnsi="Arial" w:cs="Arial"/>
          <w:sz w:val="20"/>
          <w:szCs w:val="20"/>
        </w:rPr>
        <w:t>.</w:t>
      </w:r>
    </w:p>
    <w:p w14:paraId="1E3B11D6" w14:textId="77777777" w:rsidR="00B960D6" w:rsidRPr="00A17DCF" w:rsidRDefault="00B960D6" w:rsidP="0020769C">
      <w:pPr>
        <w:rPr>
          <w:rFonts w:ascii="Arial" w:hAnsi="Arial" w:cs="Arial"/>
          <w:sz w:val="20"/>
          <w:szCs w:val="20"/>
        </w:rPr>
      </w:pPr>
    </w:p>
    <w:p w14:paraId="5B281296" w14:textId="77777777" w:rsidR="004846D2" w:rsidRPr="00A17DCF" w:rsidRDefault="00ED0A65" w:rsidP="0020769C">
      <w:pPr>
        <w:rPr>
          <w:rFonts w:ascii="Arial" w:hAnsi="Arial" w:cs="Arial"/>
          <w:sz w:val="20"/>
          <w:szCs w:val="20"/>
        </w:rPr>
      </w:pPr>
      <w:r w:rsidRPr="00A17DCF">
        <w:rPr>
          <w:rFonts w:ascii="Arial" w:hAnsi="Arial" w:cs="Arial"/>
          <w:sz w:val="20"/>
          <w:szCs w:val="20"/>
        </w:rPr>
        <w:t xml:space="preserve">Since the 1980s a particularly influential body of planning theory, known as </w:t>
      </w:r>
      <w:r w:rsidR="0020769C" w:rsidRPr="00A17DCF">
        <w:rPr>
          <w:rFonts w:ascii="Arial" w:hAnsi="Arial" w:cs="Arial"/>
          <w:sz w:val="20"/>
          <w:szCs w:val="20"/>
        </w:rPr>
        <w:t>‘c</w:t>
      </w:r>
      <w:r w:rsidR="0034707A" w:rsidRPr="00A17DCF">
        <w:rPr>
          <w:rFonts w:ascii="Arial" w:hAnsi="Arial" w:cs="Arial"/>
          <w:sz w:val="20"/>
          <w:szCs w:val="20"/>
        </w:rPr>
        <w:t xml:space="preserve">ommunicative </w:t>
      </w:r>
      <w:r w:rsidRPr="00A17DCF">
        <w:rPr>
          <w:rFonts w:ascii="Arial" w:hAnsi="Arial" w:cs="Arial"/>
          <w:sz w:val="20"/>
          <w:szCs w:val="20"/>
        </w:rPr>
        <w:t>planning theory’,</w:t>
      </w:r>
      <w:r w:rsidR="0020769C" w:rsidRPr="00A17DCF">
        <w:rPr>
          <w:rFonts w:ascii="Arial" w:hAnsi="Arial" w:cs="Arial"/>
          <w:sz w:val="20"/>
          <w:szCs w:val="20"/>
        </w:rPr>
        <w:t xml:space="preserve"> has </w:t>
      </w:r>
      <w:r w:rsidR="00B855AB" w:rsidRPr="00A17DCF">
        <w:rPr>
          <w:rFonts w:ascii="Arial" w:hAnsi="Arial" w:cs="Arial"/>
          <w:sz w:val="20"/>
          <w:szCs w:val="20"/>
        </w:rPr>
        <w:t xml:space="preserve">encouraged </w:t>
      </w:r>
      <w:r w:rsidR="0020769C" w:rsidRPr="00A17DCF">
        <w:rPr>
          <w:rFonts w:ascii="Arial" w:hAnsi="Arial" w:cs="Arial"/>
          <w:sz w:val="20"/>
          <w:szCs w:val="20"/>
        </w:rPr>
        <w:t xml:space="preserve">the acceptance that planning is not merely an exercise in rational analysis and decision-making based on </w:t>
      </w:r>
      <w:r w:rsidR="004846D2" w:rsidRPr="00A17DCF">
        <w:rPr>
          <w:rFonts w:ascii="Arial" w:hAnsi="Arial" w:cs="Arial"/>
          <w:sz w:val="20"/>
          <w:szCs w:val="20"/>
        </w:rPr>
        <w:t xml:space="preserve">quantitative </w:t>
      </w:r>
      <w:r w:rsidR="0020769C" w:rsidRPr="00A17DCF">
        <w:rPr>
          <w:rFonts w:ascii="Arial" w:hAnsi="Arial" w:cs="Arial"/>
          <w:sz w:val="20"/>
          <w:szCs w:val="20"/>
        </w:rPr>
        <w:t xml:space="preserve">theoretical models. Rather, </w:t>
      </w:r>
      <w:r w:rsidR="004846D2" w:rsidRPr="00A17DCF">
        <w:rPr>
          <w:rFonts w:ascii="Arial" w:hAnsi="Arial" w:cs="Arial"/>
          <w:sz w:val="20"/>
          <w:szCs w:val="20"/>
        </w:rPr>
        <w:t xml:space="preserve">it </w:t>
      </w:r>
      <w:r w:rsidR="0020769C" w:rsidRPr="00A17DCF">
        <w:rPr>
          <w:rFonts w:ascii="Arial" w:hAnsi="Arial" w:cs="Arial"/>
          <w:sz w:val="20"/>
          <w:szCs w:val="20"/>
        </w:rPr>
        <w:t xml:space="preserve">is </w:t>
      </w:r>
      <w:r w:rsidR="00652E9B" w:rsidRPr="00A17DCF">
        <w:rPr>
          <w:rFonts w:ascii="Arial" w:hAnsi="Arial" w:cs="Arial"/>
          <w:sz w:val="20"/>
          <w:szCs w:val="20"/>
        </w:rPr>
        <w:t xml:space="preserve">often a ‘stubbornly social and political’ </w:t>
      </w:r>
      <w:r w:rsidR="0020769C" w:rsidRPr="00A17DCF">
        <w:rPr>
          <w:rFonts w:ascii="Arial" w:hAnsi="Arial" w:cs="Arial"/>
          <w:sz w:val="20"/>
          <w:szCs w:val="20"/>
        </w:rPr>
        <w:t>activity, involving conflicts, negotiations, stalemates and consensus between a wide variety of actors, distributed across the public and private divides at all scales of governance</w:t>
      </w:r>
      <w:r w:rsidR="00A43196" w:rsidRPr="00A17DCF">
        <w:rPr>
          <w:rFonts w:ascii="Arial" w:hAnsi="Arial" w:cs="Arial"/>
          <w:sz w:val="20"/>
          <w:szCs w:val="20"/>
        </w:rPr>
        <w:t xml:space="preserve"> (Ozawa and Seltzer, 1999)</w:t>
      </w:r>
      <w:r w:rsidR="0020769C" w:rsidRPr="00A17DCF">
        <w:rPr>
          <w:rFonts w:ascii="Arial" w:hAnsi="Arial" w:cs="Arial"/>
          <w:sz w:val="20"/>
          <w:szCs w:val="20"/>
        </w:rPr>
        <w:t xml:space="preserve">. </w:t>
      </w:r>
      <w:r w:rsidR="004846D2" w:rsidRPr="00A17DCF">
        <w:rPr>
          <w:rFonts w:ascii="Arial" w:hAnsi="Arial" w:cs="Arial"/>
          <w:sz w:val="20"/>
          <w:szCs w:val="20"/>
        </w:rPr>
        <w:t>The fulcrum of communicative planning theory is the Habermasian notion of ‘communicative rationality’, the idea that a shared, reasoned understanding of truth may be reached by communication between actors in an ‘ideal speech situation’. Within this paradigm, the primary activity of planners is ‘</w:t>
      </w:r>
      <w:r w:rsidR="004846D2" w:rsidRPr="00A17DCF">
        <w:rPr>
          <w:rFonts w:ascii="Arial" w:hAnsi="Arial" w:cs="Arial"/>
          <w:sz w:val="20"/>
          <w:szCs w:val="20"/>
          <w:lang w:val="en-US"/>
        </w:rPr>
        <w:t>interaction (with stakeholders or interest groups), communicating ideas, forming arguments, debating differences in understandings, and finally reaching consensus on a course of action replace detached, expert-driven plan-making</w:t>
      </w:r>
      <w:r w:rsidR="004846D2" w:rsidRPr="00A17DCF">
        <w:rPr>
          <w:rFonts w:ascii="Arial" w:hAnsi="Arial" w:cs="Arial"/>
          <w:sz w:val="20"/>
          <w:szCs w:val="20"/>
        </w:rPr>
        <w:t xml:space="preserve">’ (Watson, 2002:29). </w:t>
      </w:r>
      <w:r w:rsidR="0020769C" w:rsidRPr="00A17DCF">
        <w:rPr>
          <w:rFonts w:ascii="Arial" w:hAnsi="Arial" w:cs="Arial"/>
          <w:sz w:val="20"/>
          <w:szCs w:val="20"/>
        </w:rPr>
        <w:t>As such, skills in communication, mediation and conflict resolution are paramount to</w:t>
      </w:r>
      <w:r w:rsidR="004846D2" w:rsidRPr="00A17DCF">
        <w:rPr>
          <w:rFonts w:ascii="Arial" w:hAnsi="Arial" w:cs="Arial"/>
          <w:sz w:val="20"/>
          <w:szCs w:val="20"/>
        </w:rPr>
        <w:t xml:space="preserve"> practitioners</w:t>
      </w:r>
      <w:r w:rsidR="008C1449" w:rsidRPr="00A17DCF">
        <w:rPr>
          <w:rFonts w:ascii="Arial" w:hAnsi="Arial" w:cs="Arial"/>
          <w:sz w:val="20"/>
          <w:szCs w:val="20"/>
        </w:rPr>
        <w:t>, and hence capacity-building in these areas should be central to planning curricula.</w:t>
      </w:r>
      <w:r w:rsidR="00910BB5" w:rsidRPr="00A17DCF">
        <w:rPr>
          <w:rFonts w:ascii="Arial" w:hAnsi="Arial" w:cs="Arial"/>
          <w:sz w:val="20"/>
          <w:szCs w:val="20"/>
        </w:rPr>
        <w:t xml:space="preserve"> ‘In this model, the planner is not an analyst working behind closed doors to eventually produce the most rational recommendation but an active and intentional participant in a process of public discourse and social change’ (Ozawa and Seltzer, 1999:259).</w:t>
      </w:r>
    </w:p>
    <w:p w14:paraId="2B5DE826" w14:textId="77777777" w:rsidR="00910BB5" w:rsidRPr="00A17DCF" w:rsidRDefault="00910BB5" w:rsidP="0020769C">
      <w:pPr>
        <w:rPr>
          <w:rFonts w:ascii="Arial" w:hAnsi="Arial" w:cs="Arial"/>
          <w:sz w:val="20"/>
          <w:szCs w:val="20"/>
        </w:rPr>
      </w:pPr>
    </w:p>
    <w:p w14:paraId="4C9FC39C" w14:textId="77777777" w:rsidR="00991957" w:rsidRPr="00A17DCF" w:rsidRDefault="00910BB5" w:rsidP="00991957">
      <w:pPr>
        <w:rPr>
          <w:rFonts w:ascii="Arial" w:hAnsi="Arial" w:cs="Arial"/>
          <w:sz w:val="20"/>
          <w:szCs w:val="20"/>
        </w:rPr>
      </w:pPr>
      <w:r w:rsidRPr="00A17DCF">
        <w:rPr>
          <w:rFonts w:ascii="Arial" w:hAnsi="Arial" w:cs="Arial"/>
          <w:sz w:val="20"/>
          <w:szCs w:val="20"/>
        </w:rPr>
        <w:t>The implications for curricular development are various. In this definition, planning is an activity that straddles traditional disciplinary boundaries – making ‘the delineation of a core curriculum increasingly difficult’ (</w:t>
      </w:r>
      <w:r w:rsidRPr="00A17DCF">
        <w:rPr>
          <w:rFonts w:ascii="Arial" w:hAnsi="Arial" w:cs="Arial"/>
          <w:i/>
          <w:sz w:val="20"/>
          <w:szCs w:val="20"/>
        </w:rPr>
        <w:t>ibid.</w:t>
      </w:r>
      <w:r w:rsidRPr="00A17DCF">
        <w:rPr>
          <w:rFonts w:ascii="Arial" w:hAnsi="Arial" w:cs="Arial"/>
          <w:sz w:val="20"/>
          <w:szCs w:val="20"/>
        </w:rPr>
        <w:t xml:space="preserve">). </w:t>
      </w:r>
      <w:r w:rsidR="00991957" w:rsidRPr="00A17DCF">
        <w:rPr>
          <w:rFonts w:ascii="Arial" w:hAnsi="Arial" w:cs="Arial"/>
          <w:sz w:val="20"/>
          <w:szCs w:val="20"/>
        </w:rPr>
        <w:t>Friedmann’s (1996) discussion of the role of core curricula in planning education begins with a critique of Perloff’s ‘generalist with a specialty’</w:t>
      </w:r>
      <w:r w:rsidR="00462357" w:rsidRPr="00A17DCF">
        <w:rPr>
          <w:rFonts w:ascii="Arial" w:hAnsi="Arial" w:cs="Arial"/>
          <w:sz w:val="20"/>
          <w:szCs w:val="20"/>
        </w:rPr>
        <w:t xml:space="preserve"> model</w:t>
      </w:r>
      <w:r w:rsidR="00991957" w:rsidRPr="00A17DCF">
        <w:rPr>
          <w:rFonts w:ascii="Arial" w:hAnsi="Arial" w:cs="Arial"/>
          <w:sz w:val="20"/>
          <w:szCs w:val="20"/>
        </w:rPr>
        <w:t xml:space="preserve">. Above all, he notes the inadequacy of this approach given contemporary social, economic and epistemological trends. The solution for some is to define the domain of planning as a ‘set of socio-spatial processes which are subject to continuous change’ (Sandercock, 1999:535), together with a ‘palette of methods, and a structure for deploying both in the form of a curriculum’ (Ozawa and Seltzer, 1999:259). Sandercock insists that planning choose its self-definition, or the ‘specificity of </w:t>
      </w:r>
      <w:r w:rsidR="00991957" w:rsidRPr="00A17DCF">
        <w:rPr>
          <w:rFonts w:ascii="Arial" w:hAnsi="Arial" w:cs="Arial"/>
          <w:sz w:val="20"/>
          <w:szCs w:val="20"/>
        </w:rPr>
        <w:lastRenderedPageBreak/>
        <w:t xml:space="preserve">its domain’, in a robust manner that would avoid the problem of being ‘declared redundant every decade’. </w:t>
      </w:r>
    </w:p>
    <w:p w14:paraId="28200E4A" w14:textId="77777777" w:rsidR="00991957" w:rsidRPr="00A17DCF" w:rsidRDefault="00991957" w:rsidP="0020769C">
      <w:pPr>
        <w:rPr>
          <w:rFonts w:ascii="Arial" w:hAnsi="Arial" w:cs="Arial"/>
          <w:sz w:val="20"/>
          <w:szCs w:val="20"/>
        </w:rPr>
      </w:pPr>
    </w:p>
    <w:p w14:paraId="70D105D2" w14:textId="77777777" w:rsidR="001D1B2B" w:rsidRPr="00A17DCF" w:rsidRDefault="001D1B2B" w:rsidP="0020769C">
      <w:pPr>
        <w:rPr>
          <w:rFonts w:ascii="Arial" w:hAnsi="Arial" w:cs="Arial"/>
          <w:sz w:val="20"/>
          <w:szCs w:val="20"/>
        </w:rPr>
      </w:pPr>
      <w:r w:rsidRPr="00A17DCF">
        <w:rPr>
          <w:rFonts w:ascii="Arial" w:hAnsi="Arial" w:cs="Arial"/>
          <w:sz w:val="20"/>
          <w:szCs w:val="20"/>
        </w:rPr>
        <w:t xml:space="preserve">For pragmatists such as Charles Hoch and John Forester, curricula should primarily respond to ‘what planners do’. Ozawa and Seltzer’s (1999) survey of planners in Oregon (US) and Ontario (Canada) revealed that the most highly </w:t>
      </w:r>
      <w:r w:rsidR="00F07F1A" w:rsidRPr="00A17DCF">
        <w:rPr>
          <w:rFonts w:ascii="Arial" w:hAnsi="Arial" w:cs="Arial"/>
          <w:sz w:val="20"/>
          <w:szCs w:val="20"/>
        </w:rPr>
        <w:t>sought-after attributes</w:t>
      </w:r>
      <w:r w:rsidRPr="00A17DCF">
        <w:rPr>
          <w:rFonts w:ascii="Arial" w:hAnsi="Arial" w:cs="Arial"/>
          <w:sz w:val="20"/>
          <w:szCs w:val="20"/>
        </w:rPr>
        <w:t xml:space="preserve"> </w:t>
      </w:r>
      <w:r w:rsidR="00F07F1A" w:rsidRPr="00A17DCF">
        <w:rPr>
          <w:rFonts w:ascii="Arial" w:hAnsi="Arial" w:cs="Arial"/>
          <w:sz w:val="20"/>
          <w:szCs w:val="20"/>
        </w:rPr>
        <w:t xml:space="preserve">of </w:t>
      </w:r>
      <w:r w:rsidRPr="00A17DCF">
        <w:rPr>
          <w:rFonts w:ascii="Arial" w:hAnsi="Arial" w:cs="Arial"/>
          <w:sz w:val="20"/>
          <w:szCs w:val="20"/>
        </w:rPr>
        <w:t xml:space="preserve">were those relating to communication, including ‘working well as a member of team’, ‘working with the general public’, as well as ‘understanding the needs of the public or client’ (1999:262). </w:t>
      </w:r>
    </w:p>
    <w:p w14:paraId="1DD93A6F" w14:textId="77777777" w:rsidR="001D1B2B" w:rsidRPr="00A17DCF" w:rsidRDefault="001D1B2B" w:rsidP="0020769C">
      <w:pPr>
        <w:rPr>
          <w:rFonts w:ascii="Arial" w:hAnsi="Arial" w:cs="Arial"/>
          <w:sz w:val="20"/>
          <w:szCs w:val="20"/>
        </w:rPr>
      </w:pPr>
    </w:p>
    <w:p w14:paraId="31A37297" w14:textId="77777777" w:rsidR="00910BB5" w:rsidRPr="00A17DCF" w:rsidRDefault="001D1B2B" w:rsidP="001D1B2B">
      <w:pPr>
        <w:ind w:left="720"/>
        <w:rPr>
          <w:rFonts w:ascii="Arial" w:hAnsi="Arial" w:cs="Arial"/>
          <w:sz w:val="20"/>
          <w:szCs w:val="20"/>
        </w:rPr>
      </w:pPr>
      <w:r w:rsidRPr="00A17DCF">
        <w:rPr>
          <w:rFonts w:ascii="Arial" w:hAnsi="Arial" w:cs="Arial"/>
          <w:sz w:val="20"/>
          <w:szCs w:val="20"/>
        </w:rPr>
        <w:t>‘Other highly sought skills included the ability to complete tasks in time and within budget, being a “self-starter”, knowing how to read and interpret a zoning code, an understanding of the planning process and the roles played by planners and others, the ability to think and respond on their feet, and an ability to see multiple perspectives and synthesize them into a single product’ (</w:t>
      </w:r>
      <w:r w:rsidRPr="00A17DCF">
        <w:rPr>
          <w:rFonts w:ascii="Arial" w:hAnsi="Arial" w:cs="Arial"/>
          <w:i/>
          <w:sz w:val="20"/>
          <w:szCs w:val="20"/>
        </w:rPr>
        <w:t>ibid.</w:t>
      </w:r>
      <w:r w:rsidRPr="00A17DCF">
        <w:rPr>
          <w:rFonts w:ascii="Arial" w:hAnsi="Arial" w:cs="Arial"/>
          <w:sz w:val="20"/>
          <w:szCs w:val="20"/>
        </w:rPr>
        <w:t>).</w:t>
      </w:r>
    </w:p>
    <w:p w14:paraId="666FE285" w14:textId="77777777" w:rsidR="00D81C15" w:rsidRPr="00A17DCF" w:rsidRDefault="00D81C15" w:rsidP="001D1B2B">
      <w:pPr>
        <w:ind w:left="720"/>
        <w:rPr>
          <w:rFonts w:ascii="Arial" w:hAnsi="Arial" w:cs="Arial"/>
          <w:sz w:val="20"/>
          <w:szCs w:val="20"/>
        </w:rPr>
      </w:pPr>
    </w:p>
    <w:p w14:paraId="6D51F615" w14:textId="77777777" w:rsidR="001E4959" w:rsidRPr="00A17DCF" w:rsidRDefault="00D81C15" w:rsidP="001E4959">
      <w:pPr>
        <w:autoSpaceDE w:val="0"/>
        <w:autoSpaceDN w:val="0"/>
        <w:adjustRightInd w:val="0"/>
        <w:rPr>
          <w:rFonts w:ascii="Arial" w:hAnsi="Arial" w:cs="Arial"/>
          <w:sz w:val="20"/>
          <w:szCs w:val="20"/>
          <w:lang w:val="en-US"/>
        </w:rPr>
      </w:pPr>
      <w:r w:rsidRPr="00A17DCF">
        <w:rPr>
          <w:rFonts w:ascii="Arial" w:hAnsi="Arial" w:cs="Arial"/>
          <w:sz w:val="20"/>
          <w:szCs w:val="20"/>
        </w:rPr>
        <w:t>Writing and critical thinking were ranked above traditional quantitative skills and knowledge of microeconomic theory and GIS. The authors conclude that ‘communicative aspects of planning, of plans, and of the actions of planners need to be clearly evident as a frame and context for the construction of core curricula in this region’ (1999:264).</w:t>
      </w:r>
      <w:r w:rsidR="00991957" w:rsidRPr="00A17DCF">
        <w:rPr>
          <w:rFonts w:ascii="Arial" w:hAnsi="Arial" w:cs="Arial"/>
          <w:sz w:val="20"/>
          <w:szCs w:val="20"/>
        </w:rPr>
        <w:t xml:space="preserve"> </w:t>
      </w:r>
      <w:r w:rsidR="00F07F1A" w:rsidRPr="00A17DCF">
        <w:rPr>
          <w:rFonts w:ascii="Arial" w:hAnsi="Arial" w:cs="Arial"/>
          <w:sz w:val="20"/>
          <w:szCs w:val="20"/>
        </w:rPr>
        <w:t>However, Alexander (2001) has critiqued Ozawa and Seltzer’s conclusions by pointing out that a different theoretical approach to the same findings (he categorises skills and competencies according to the Aristotelian tradition of theoria, techne and phronesis) does not necessarily raise any support for ‘communicative discourse’ to constitute the ‘frame and context’ of curricular development. ‘</w:t>
      </w:r>
      <w:r w:rsidR="00F07F1A" w:rsidRPr="00A17DCF">
        <w:rPr>
          <w:rFonts w:ascii="Arial" w:hAnsi="Arial" w:cs="Arial"/>
          <w:sz w:val="20"/>
          <w:szCs w:val="20"/>
          <w:lang w:val="en-US"/>
        </w:rPr>
        <w:t>If anything,</w:t>
      </w:r>
      <w:r w:rsidR="001E4959" w:rsidRPr="00A17DCF">
        <w:rPr>
          <w:rFonts w:ascii="Arial" w:hAnsi="Arial" w:cs="Arial"/>
          <w:sz w:val="20"/>
          <w:szCs w:val="20"/>
          <w:lang w:val="en-US"/>
        </w:rPr>
        <w:t>’ Alexander writes,</w:t>
      </w:r>
      <w:r w:rsidR="00F07F1A" w:rsidRPr="00A17DCF">
        <w:rPr>
          <w:rFonts w:ascii="Arial" w:hAnsi="Arial" w:cs="Arial"/>
          <w:sz w:val="20"/>
          <w:szCs w:val="20"/>
          <w:lang w:val="en-US"/>
        </w:rPr>
        <w:t xml:space="preserve"> </w:t>
      </w:r>
      <w:r w:rsidR="001E4959" w:rsidRPr="00A17DCF">
        <w:rPr>
          <w:rFonts w:ascii="Arial" w:hAnsi="Arial" w:cs="Arial"/>
          <w:sz w:val="20"/>
          <w:szCs w:val="20"/>
          <w:lang w:val="en-US"/>
        </w:rPr>
        <w:t>‘</w:t>
      </w:r>
      <w:r w:rsidR="00F07F1A" w:rsidRPr="00A17DCF">
        <w:rPr>
          <w:rFonts w:ascii="Arial" w:hAnsi="Arial" w:cs="Arial"/>
          <w:sz w:val="20"/>
          <w:szCs w:val="20"/>
          <w:lang w:val="en-US"/>
        </w:rPr>
        <w:t>their study shows the diverse nature and relatively equal status of various modes of practice in professional planning. Rather than supporting any particular planning paradigm, these findings tend to suggest a more contingent approach for planning theory’</w:t>
      </w:r>
      <w:r w:rsidR="001E4959" w:rsidRPr="00A17DCF">
        <w:rPr>
          <w:rFonts w:ascii="Arial" w:hAnsi="Arial" w:cs="Arial"/>
          <w:sz w:val="20"/>
          <w:szCs w:val="20"/>
          <w:lang w:val="en-US"/>
        </w:rPr>
        <w:t xml:space="preserve"> (2001:379-380). </w:t>
      </w:r>
    </w:p>
    <w:p w14:paraId="7C5A87CD" w14:textId="77777777" w:rsidR="001E4959" w:rsidRPr="00A17DCF" w:rsidRDefault="001E4959" w:rsidP="001E4959">
      <w:pPr>
        <w:autoSpaceDE w:val="0"/>
        <w:autoSpaceDN w:val="0"/>
        <w:adjustRightInd w:val="0"/>
        <w:rPr>
          <w:rFonts w:ascii="Arial" w:hAnsi="Arial" w:cs="Arial"/>
          <w:sz w:val="20"/>
          <w:szCs w:val="20"/>
          <w:lang w:val="en-US"/>
        </w:rPr>
      </w:pPr>
    </w:p>
    <w:p w14:paraId="3818AD33" w14:textId="77777777" w:rsidR="00C67909" w:rsidRPr="00A17DCF" w:rsidRDefault="001E4959" w:rsidP="001E4959">
      <w:pPr>
        <w:autoSpaceDE w:val="0"/>
        <w:autoSpaceDN w:val="0"/>
        <w:adjustRightInd w:val="0"/>
        <w:rPr>
          <w:rFonts w:ascii="Arial" w:hAnsi="Arial" w:cs="Arial"/>
          <w:sz w:val="20"/>
          <w:szCs w:val="20"/>
        </w:rPr>
      </w:pPr>
      <w:r w:rsidRPr="00A17DCF">
        <w:rPr>
          <w:rFonts w:ascii="Arial" w:hAnsi="Arial" w:cs="Arial"/>
          <w:sz w:val="20"/>
          <w:szCs w:val="20"/>
        </w:rPr>
        <w:t>Generally speaking, e</w:t>
      </w:r>
      <w:r w:rsidR="00C67909" w:rsidRPr="00A17DCF">
        <w:rPr>
          <w:rFonts w:ascii="Arial" w:hAnsi="Arial" w:cs="Arial"/>
          <w:sz w:val="20"/>
          <w:szCs w:val="20"/>
        </w:rPr>
        <w:t>ducational approaches based</w:t>
      </w:r>
      <w:r w:rsidR="002C46A3" w:rsidRPr="00A17DCF">
        <w:rPr>
          <w:rFonts w:ascii="Arial" w:hAnsi="Arial" w:cs="Arial"/>
          <w:sz w:val="20"/>
          <w:szCs w:val="20"/>
        </w:rPr>
        <w:t xml:space="preserve"> on</w:t>
      </w:r>
      <w:r w:rsidR="00C67909" w:rsidRPr="00A17DCF">
        <w:rPr>
          <w:rFonts w:ascii="Arial" w:hAnsi="Arial" w:cs="Arial"/>
          <w:sz w:val="20"/>
          <w:szCs w:val="20"/>
        </w:rPr>
        <w:t xml:space="preserve"> communicative planning theory are not without criticism. </w:t>
      </w:r>
      <w:r w:rsidRPr="00A17DCF">
        <w:rPr>
          <w:rFonts w:ascii="Arial" w:hAnsi="Arial" w:cs="Arial"/>
          <w:sz w:val="20"/>
          <w:szCs w:val="20"/>
        </w:rPr>
        <w:t xml:space="preserve">Authors such as Bent </w:t>
      </w:r>
      <w:r w:rsidR="00C67909" w:rsidRPr="00A17DCF">
        <w:rPr>
          <w:rFonts w:ascii="Arial" w:hAnsi="Arial" w:cs="Arial"/>
          <w:sz w:val="20"/>
          <w:szCs w:val="20"/>
        </w:rPr>
        <w:t xml:space="preserve">Flyvbjerg (2004) </w:t>
      </w:r>
      <w:r w:rsidRPr="00A17DCF">
        <w:rPr>
          <w:rFonts w:ascii="Arial" w:hAnsi="Arial" w:cs="Arial"/>
          <w:sz w:val="20"/>
          <w:szCs w:val="20"/>
        </w:rPr>
        <w:t>argue</w:t>
      </w:r>
      <w:r w:rsidR="00C67909" w:rsidRPr="00A17DCF">
        <w:rPr>
          <w:rFonts w:ascii="Arial" w:hAnsi="Arial" w:cs="Arial"/>
          <w:sz w:val="20"/>
          <w:szCs w:val="20"/>
        </w:rPr>
        <w:t xml:space="preserve"> that </w:t>
      </w:r>
      <w:r w:rsidRPr="00A17DCF">
        <w:rPr>
          <w:rFonts w:ascii="Arial" w:hAnsi="Arial" w:cs="Arial"/>
          <w:sz w:val="20"/>
          <w:szCs w:val="20"/>
        </w:rPr>
        <w:t xml:space="preserve">whilst planners are often required to act as mediators, and communication skills are clearly valuable in many professional circumstances, communicative </w:t>
      </w:r>
      <w:r w:rsidR="00C67909" w:rsidRPr="00A17DCF">
        <w:rPr>
          <w:rFonts w:ascii="Arial" w:hAnsi="Arial" w:cs="Arial"/>
          <w:sz w:val="20"/>
          <w:szCs w:val="20"/>
        </w:rPr>
        <w:t xml:space="preserve">theories generally underplay the effects of power on planning processes. Other authors have </w:t>
      </w:r>
      <w:r w:rsidR="002C46A3" w:rsidRPr="00A17DCF">
        <w:rPr>
          <w:rFonts w:ascii="Arial" w:hAnsi="Arial" w:cs="Arial"/>
          <w:sz w:val="20"/>
          <w:szCs w:val="20"/>
        </w:rPr>
        <w:t>argued that</w:t>
      </w:r>
      <w:r w:rsidR="00247138" w:rsidRPr="00A17DCF">
        <w:rPr>
          <w:rFonts w:ascii="Arial" w:hAnsi="Arial" w:cs="Arial"/>
          <w:sz w:val="20"/>
          <w:szCs w:val="20"/>
        </w:rPr>
        <w:t xml:space="preserve"> conflict rather than consensus</w:t>
      </w:r>
      <w:r w:rsidR="00C67909" w:rsidRPr="00A17DCF">
        <w:rPr>
          <w:rFonts w:ascii="Arial" w:hAnsi="Arial" w:cs="Arial"/>
          <w:sz w:val="20"/>
          <w:szCs w:val="20"/>
        </w:rPr>
        <w:t xml:space="preserve"> is </w:t>
      </w:r>
      <w:r w:rsidR="00247138" w:rsidRPr="00A17DCF">
        <w:rPr>
          <w:rFonts w:ascii="Arial" w:hAnsi="Arial" w:cs="Arial"/>
          <w:sz w:val="20"/>
          <w:szCs w:val="20"/>
        </w:rPr>
        <w:t>the norm in planning</w:t>
      </w:r>
      <w:r w:rsidR="00C67909" w:rsidRPr="00A17DCF">
        <w:rPr>
          <w:rFonts w:ascii="Arial" w:hAnsi="Arial" w:cs="Arial"/>
          <w:sz w:val="20"/>
          <w:szCs w:val="20"/>
        </w:rPr>
        <w:t xml:space="preserve"> and that occasions of agreement are the e</w:t>
      </w:r>
      <w:r w:rsidR="00247138" w:rsidRPr="00A17DCF">
        <w:rPr>
          <w:rFonts w:ascii="Arial" w:hAnsi="Arial" w:cs="Arial"/>
          <w:sz w:val="20"/>
          <w:szCs w:val="20"/>
        </w:rPr>
        <w:t xml:space="preserve">xception </w:t>
      </w:r>
      <w:r w:rsidR="00C67909" w:rsidRPr="00A17DCF">
        <w:rPr>
          <w:rFonts w:ascii="Arial" w:hAnsi="Arial" w:cs="Arial"/>
          <w:sz w:val="20"/>
          <w:szCs w:val="20"/>
        </w:rPr>
        <w:t>(</w:t>
      </w:r>
      <w:r w:rsidR="00AB1F9A" w:rsidRPr="00A17DCF">
        <w:rPr>
          <w:rFonts w:ascii="Arial" w:hAnsi="Arial" w:cs="Arial"/>
          <w:sz w:val="20"/>
          <w:szCs w:val="20"/>
        </w:rPr>
        <w:t>e.g. Hillier, 2003; Watson, 2006</w:t>
      </w:r>
      <w:r w:rsidR="00C67909" w:rsidRPr="00A17DCF">
        <w:rPr>
          <w:rFonts w:ascii="Arial" w:hAnsi="Arial" w:cs="Arial"/>
          <w:sz w:val="20"/>
          <w:szCs w:val="20"/>
        </w:rPr>
        <w:t>).</w:t>
      </w:r>
      <w:r w:rsidRPr="00A17DCF">
        <w:rPr>
          <w:rFonts w:ascii="Arial" w:hAnsi="Arial" w:cs="Arial"/>
          <w:sz w:val="20"/>
          <w:szCs w:val="20"/>
        </w:rPr>
        <w:t xml:space="preserve"> </w:t>
      </w:r>
      <w:r w:rsidR="00520DBF" w:rsidRPr="00A17DCF">
        <w:rPr>
          <w:rFonts w:ascii="Arial" w:hAnsi="Arial" w:cs="Arial"/>
          <w:sz w:val="20"/>
          <w:szCs w:val="20"/>
        </w:rPr>
        <w:t>Therefore,</w:t>
      </w:r>
      <w:r w:rsidRPr="00A17DCF">
        <w:rPr>
          <w:rFonts w:ascii="Arial" w:hAnsi="Arial" w:cs="Arial"/>
          <w:sz w:val="20"/>
          <w:szCs w:val="20"/>
        </w:rPr>
        <w:t xml:space="preserve"> planners are not necessarily best served by a theoretical disposition that privileges consensus over </w:t>
      </w:r>
      <w:r w:rsidR="00462357" w:rsidRPr="00A17DCF">
        <w:rPr>
          <w:rFonts w:ascii="Arial" w:hAnsi="Arial" w:cs="Arial"/>
          <w:sz w:val="20"/>
          <w:szCs w:val="20"/>
        </w:rPr>
        <w:t>‘</w:t>
      </w:r>
      <w:r w:rsidR="00520DBF" w:rsidRPr="00A17DCF">
        <w:rPr>
          <w:rFonts w:ascii="Arial" w:hAnsi="Arial" w:cs="Arial"/>
          <w:sz w:val="20"/>
          <w:szCs w:val="20"/>
        </w:rPr>
        <w:t>agonism</w:t>
      </w:r>
      <w:r w:rsidR="00462357" w:rsidRPr="00A17DCF">
        <w:rPr>
          <w:rFonts w:ascii="Arial" w:hAnsi="Arial" w:cs="Arial"/>
          <w:sz w:val="20"/>
          <w:szCs w:val="20"/>
        </w:rPr>
        <w:t>’ (Hillier, 2003)</w:t>
      </w:r>
      <w:r w:rsidRPr="00A17DCF">
        <w:rPr>
          <w:rFonts w:ascii="Arial" w:hAnsi="Arial" w:cs="Arial"/>
          <w:sz w:val="20"/>
          <w:szCs w:val="20"/>
        </w:rPr>
        <w:t>.</w:t>
      </w:r>
    </w:p>
    <w:p w14:paraId="25B93C65" w14:textId="77777777" w:rsidR="00910BB5" w:rsidRPr="00A17DCF" w:rsidRDefault="00910BB5" w:rsidP="0020769C">
      <w:pPr>
        <w:rPr>
          <w:rFonts w:ascii="Arial" w:hAnsi="Arial" w:cs="Arial"/>
          <w:sz w:val="20"/>
          <w:szCs w:val="20"/>
        </w:rPr>
      </w:pPr>
    </w:p>
    <w:p w14:paraId="4E4EB161" w14:textId="77777777" w:rsidR="00885FB8" w:rsidRPr="00A17DCF" w:rsidRDefault="001A7CDE" w:rsidP="00885FB8">
      <w:pPr>
        <w:rPr>
          <w:rFonts w:ascii="Arial" w:hAnsi="Arial" w:cs="Arial"/>
          <w:sz w:val="20"/>
          <w:szCs w:val="20"/>
        </w:rPr>
      </w:pPr>
      <w:r w:rsidRPr="00A17DCF">
        <w:rPr>
          <w:rFonts w:ascii="Arial" w:hAnsi="Arial" w:cs="Arial"/>
          <w:sz w:val="20"/>
          <w:szCs w:val="20"/>
        </w:rPr>
        <w:t>Sandercock (1999)</w:t>
      </w:r>
      <w:r w:rsidR="00247138" w:rsidRPr="00A17DCF">
        <w:rPr>
          <w:rFonts w:ascii="Arial" w:hAnsi="Arial" w:cs="Arial"/>
          <w:sz w:val="20"/>
          <w:szCs w:val="20"/>
        </w:rPr>
        <w:t xml:space="preserve"> </w:t>
      </w:r>
      <w:r w:rsidRPr="00A17DCF">
        <w:rPr>
          <w:rFonts w:ascii="Arial" w:hAnsi="Arial" w:cs="Arial"/>
          <w:sz w:val="20"/>
          <w:szCs w:val="20"/>
        </w:rPr>
        <w:t>in particular has criticised the traditional core curriculum approach in planning education. She s</w:t>
      </w:r>
      <w:r w:rsidR="00885FB8" w:rsidRPr="00A17DCF">
        <w:rPr>
          <w:rFonts w:ascii="Arial" w:hAnsi="Arial" w:cs="Arial"/>
          <w:sz w:val="20"/>
          <w:szCs w:val="20"/>
        </w:rPr>
        <w:t>ees four interrelated dilemmas of a curriculum</w:t>
      </w:r>
      <w:r w:rsidRPr="00A17DCF">
        <w:rPr>
          <w:rFonts w:ascii="Arial" w:hAnsi="Arial" w:cs="Arial"/>
          <w:sz w:val="20"/>
          <w:szCs w:val="20"/>
        </w:rPr>
        <w:t xml:space="preserve"> driven by the need to produce competent rational professionals</w:t>
      </w:r>
      <w:r w:rsidR="00885FB8" w:rsidRPr="00A17DCF">
        <w:rPr>
          <w:rFonts w:ascii="Arial" w:hAnsi="Arial" w:cs="Arial"/>
          <w:sz w:val="20"/>
          <w:szCs w:val="20"/>
        </w:rPr>
        <w:t>:</w:t>
      </w:r>
    </w:p>
    <w:p w14:paraId="3BF7A30A" w14:textId="77777777" w:rsidR="00885FB8" w:rsidRPr="00A17DCF" w:rsidRDefault="00885FB8" w:rsidP="001A7CDE">
      <w:pPr>
        <w:numPr>
          <w:ilvl w:val="0"/>
          <w:numId w:val="10"/>
        </w:numPr>
        <w:tabs>
          <w:tab w:val="num" w:pos="3960"/>
        </w:tabs>
        <w:rPr>
          <w:rFonts w:ascii="Arial" w:hAnsi="Arial" w:cs="Arial"/>
          <w:sz w:val="20"/>
          <w:szCs w:val="20"/>
        </w:rPr>
      </w:pPr>
      <w:r w:rsidRPr="00A17DCF">
        <w:rPr>
          <w:rFonts w:ascii="Arial" w:hAnsi="Arial" w:cs="Arial"/>
          <w:sz w:val="20"/>
          <w:szCs w:val="20"/>
        </w:rPr>
        <w:t>The reduction of knowledg</w:t>
      </w:r>
      <w:r w:rsidR="001A7CDE" w:rsidRPr="00A17DCF">
        <w:rPr>
          <w:rFonts w:ascii="Arial" w:hAnsi="Arial" w:cs="Arial"/>
          <w:sz w:val="20"/>
          <w:szCs w:val="20"/>
        </w:rPr>
        <w:t>e to a set of measurable skills</w:t>
      </w:r>
      <w:r w:rsidR="00485404" w:rsidRPr="00A17DCF">
        <w:rPr>
          <w:rFonts w:ascii="Arial" w:hAnsi="Arial" w:cs="Arial"/>
          <w:sz w:val="20"/>
          <w:szCs w:val="20"/>
        </w:rPr>
        <w:t>;</w:t>
      </w:r>
    </w:p>
    <w:p w14:paraId="26369771" w14:textId="77777777" w:rsidR="00885FB8" w:rsidRPr="00A17DCF" w:rsidRDefault="00885FB8" w:rsidP="001A7CDE">
      <w:pPr>
        <w:numPr>
          <w:ilvl w:val="0"/>
          <w:numId w:val="10"/>
        </w:numPr>
        <w:tabs>
          <w:tab w:val="num" w:pos="3960"/>
        </w:tabs>
        <w:rPr>
          <w:rFonts w:ascii="Arial" w:hAnsi="Arial" w:cs="Arial"/>
          <w:sz w:val="20"/>
          <w:szCs w:val="20"/>
        </w:rPr>
      </w:pPr>
      <w:r w:rsidRPr="00A17DCF">
        <w:rPr>
          <w:rFonts w:ascii="Arial" w:hAnsi="Arial" w:cs="Arial"/>
          <w:sz w:val="20"/>
          <w:szCs w:val="20"/>
        </w:rPr>
        <w:t>‘</w:t>
      </w:r>
      <w:r w:rsidR="00E6157C" w:rsidRPr="00A17DCF">
        <w:rPr>
          <w:rFonts w:ascii="Arial" w:hAnsi="Arial" w:cs="Arial"/>
          <w:sz w:val="20"/>
          <w:szCs w:val="20"/>
        </w:rPr>
        <w:t>T</w:t>
      </w:r>
      <w:r w:rsidRPr="00A17DCF">
        <w:rPr>
          <w:rFonts w:ascii="Arial" w:hAnsi="Arial" w:cs="Arial"/>
          <w:sz w:val="20"/>
          <w:szCs w:val="20"/>
        </w:rPr>
        <w:t>he ossifying of programmes around a “core” whose main purpose is indoctrination into the professional culture of state planning</w:t>
      </w:r>
      <w:r w:rsidR="00D47EAA" w:rsidRPr="00A17DCF">
        <w:rPr>
          <w:rFonts w:ascii="Arial" w:hAnsi="Arial" w:cs="Arial"/>
          <w:sz w:val="20"/>
          <w:szCs w:val="20"/>
        </w:rPr>
        <w:t>’</w:t>
      </w:r>
      <w:r w:rsidRPr="00A17DCF">
        <w:rPr>
          <w:rFonts w:ascii="Arial" w:hAnsi="Arial" w:cs="Arial"/>
          <w:sz w:val="20"/>
          <w:szCs w:val="20"/>
        </w:rPr>
        <w:t xml:space="preserve"> – associated with the perpetuation of th</w:t>
      </w:r>
      <w:r w:rsidR="001A7CDE" w:rsidRPr="00A17DCF">
        <w:rPr>
          <w:rFonts w:ascii="Arial" w:hAnsi="Arial" w:cs="Arial"/>
          <w:sz w:val="20"/>
          <w:szCs w:val="20"/>
        </w:rPr>
        <w:t xml:space="preserve">e </w:t>
      </w:r>
      <w:r w:rsidR="00D47EAA" w:rsidRPr="00A17DCF">
        <w:rPr>
          <w:rFonts w:ascii="Arial" w:hAnsi="Arial" w:cs="Arial"/>
          <w:sz w:val="20"/>
          <w:szCs w:val="20"/>
        </w:rPr>
        <w:t>‘outdated modernist paradigm’</w:t>
      </w:r>
      <w:r w:rsidR="00485404" w:rsidRPr="00A17DCF">
        <w:rPr>
          <w:rFonts w:ascii="Arial" w:hAnsi="Arial" w:cs="Arial"/>
          <w:sz w:val="20"/>
          <w:szCs w:val="20"/>
        </w:rPr>
        <w:t>;</w:t>
      </w:r>
    </w:p>
    <w:p w14:paraId="175C979B" w14:textId="77777777" w:rsidR="00885FB8" w:rsidRPr="00A17DCF" w:rsidRDefault="00885FB8" w:rsidP="001A7CDE">
      <w:pPr>
        <w:numPr>
          <w:ilvl w:val="0"/>
          <w:numId w:val="10"/>
        </w:numPr>
        <w:tabs>
          <w:tab w:val="num" w:pos="3960"/>
        </w:tabs>
        <w:rPr>
          <w:rFonts w:ascii="Arial" w:hAnsi="Arial" w:cs="Arial"/>
          <w:sz w:val="20"/>
          <w:szCs w:val="20"/>
        </w:rPr>
      </w:pPr>
      <w:r w:rsidRPr="00A17DCF">
        <w:rPr>
          <w:rFonts w:ascii="Arial" w:hAnsi="Arial" w:cs="Arial"/>
          <w:sz w:val="20"/>
          <w:szCs w:val="20"/>
        </w:rPr>
        <w:t>The neglect of questions of ‘meaning’ and ‘value’ as a result of ‘an over-relianc</w:t>
      </w:r>
      <w:r w:rsidR="001A7CDE" w:rsidRPr="00A17DCF">
        <w:rPr>
          <w:rFonts w:ascii="Arial" w:hAnsi="Arial" w:cs="Arial"/>
          <w:sz w:val="20"/>
          <w:szCs w:val="20"/>
        </w:rPr>
        <w:t>e on positivist social science</w:t>
      </w:r>
      <w:r w:rsidR="00D47EAA" w:rsidRPr="00A17DCF">
        <w:rPr>
          <w:rFonts w:ascii="Arial" w:hAnsi="Arial" w:cs="Arial"/>
          <w:sz w:val="20"/>
          <w:szCs w:val="20"/>
        </w:rPr>
        <w:t>’</w:t>
      </w:r>
      <w:r w:rsidR="00485404" w:rsidRPr="00A17DCF">
        <w:rPr>
          <w:rFonts w:ascii="Arial" w:hAnsi="Arial" w:cs="Arial"/>
          <w:sz w:val="20"/>
          <w:szCs w:val="20"/>
        </w:rPr>
        <w:t>;</w:t>
      </w:r>
    </w:p>
    <w:p w14:paraId="5630C8B5" w14:textId="77777777" w:rsidR="00885FB8" w:rsidRPr="00A17DCF" w:rsidRDefault="00885FB8" w:rsidP="001A7CDE">
      <w:pPr>
        <w:numPr>
          <w:ilvl w:val="0"/>
          <w:numId w:val="10"/>
        </w:numPr>
        <w:tabs>
          <w:tab w:val="num" w:pos="3960"/>
        </w:tabs>
        <w:rPr>
          <w:rFonts w:ascii="Arial" w:hAnsi="Arial" w:cs="Arial"/>
          <w:sz w:val="20"/>
          <w:szCs w:val="20"/>
        </w:rPr>
      </w:pPr>
      <w:r w:rsidRPr="00A17DCF">
        <w:rPr>
          <w:rFonts w:ascii="Arial" w:hAnsi="Arial" w:cs="Arial"/>
          <w:sz w:val="20"/>
          <w:szCs w:val="20"/>
        </w:rPr>
        <w:t>The ‘tendency to draw tight boundaries around professional identity’, thus preventing ‘a truly interdisciplinary understanding and practice from emerging’.</w:t>
      </w:r>
    </w:p>
    <w:p w14:paraId="2890B8D3" w14:textId="77777777" w:rsidR="001A7CDE" w:rsidRPr="00A17DCF" w:rsidRDefault="001A7CDE" w:rsidP="001A7CDE">
      <w:pPr>
        <w:tabs>
          <w:tab w:val="num" w:pos="3960"/>
        </w:tabs>
        <w:ind w:left="3600"/>
        <w:rPr>
          <w:rFonts w:ascii="Arial" w:hAnsi="Arial" w:cs="Arial"/>
          <w:sz w:val="20"/>
          <w:szCs w:val="20"/>
        </w:rPr>
      </w:pPr>
    </w:p>
    <w:p w14:paraId="530F2DCC" w14:textId="77777777" w:rsidR="00885FB8" w:rsidRPr="00A17DCF" w:rsidRDefault="001A7CDE" w:rsidP="00885FB8">
      <w:pPr>
        <w:rPr>
          <w:rFonts w:ascii="Arial" w:hAnsi="Arial" w:cs="Arial"/>
          <w:sz w:val="20"/>
          <w:szCs w:val="20"/>
        </w:rPr>
      </w:pPr>
      <w:r w:rsidRPr="00A17DCF">
        <w:rPr>
          <w:rFonts w:ascii="Arial" w:hAnsi="Arial" w:cs="Arial"/>
          <w:sz w:val="20"/>
          <w:szCs w:val="20"/>
        </w:rPr>
        <w:t>Sandercock b</w:t>
      </w:r>
      <w:r w:rsidR="00885FB8" w:rsidRPr="00A17DCF">
        <w:rPr>
          <w:rFonts w:ascii="Arial" w:hAnsi="Arial" w:cs="Arial"/>
          <w:sz w:val="20"/>
          <w:szCs w:val="20"/>
        </w:rPr>
        <w:t xml:space="preserve">elieves curricula should be created to </w:t>
      </w:r>
      <w:r w:rsidR="00E6157C" w:rsidRPr="00A17DCF">
        <w:rPr>
          <w:rFonts w:ascii="Arial" w:hAnsi="Arial" w:cs="Arial"/>
          <w:sz w:val="20"/>
          <w:szCs w:val="20"/>
        </w:rPr>
        <w:t xml:space="preserve">reflect planning as an ethical inquiry, and to </w:t>
      </w:r>
      <w:r w:rsidRPr="00A17DCF">
        <w:rPr>
          <w:rFonts w:ascii="Arial" w:hAnsi="Arial" w:cs="Arial"/>
          <w:sz w:val="20"/>
          <w:szCs w:val="20"/>
        </w:rPr>
        <w:t xml:space="preserve">promote the </w:t>
      </w:r>
      <w:r w:rsidR="00E6157C" w:rsidRPr="00A17DCF">
        <w:rPr>
          <w:rFonts w:ascii="Arial" w:hAnsi="Arial" w:cs="Arial"/>
          <w:sz w:val="20"/>
          <w:szCs w:val="20"/>
        </w:rPr>
        <w:t xml:space="preserve">convergence </w:t>
      </w:r>
      <w:r w:rsidR="00885FB8" w:rsidRPr="00A17DCF">
        <w:rPr>
          <w:rFonts w:ascii="Arial" w:hAnsi="Arial" w:cs="Arial"/>
          <w:sz w:val="20"/>
          <w:szCs w:val="20"/>
        </w:rPr>
        <w:t>of environmental</w:t>
      </w:r>
      <w:r w:rsidR="00733A70">
        <w:rPr>
          <w:rFonts w:ascii="Arial" w:hAnsi="Arial" w:cs="Arial"/>
          <w:sz w:val="20"/>
          <w:szCs w:val="20"/>
        </w:rPr>
        <w:t xml:space="preserve">, </w:t>
      </w:r>
      <w:r w:rsidR="00885FB8" w:rsidRPr="00A17DCF">
        <w:rPr>
          <w:rFonts w:ascii="Arial" w:hAnsi="Arial" w:cs="Arial"/>
          <w:sz w:val="20"/>
          <w:szCs w:val="20"/>
        </w:rPr>
        <w:t xml:space="preserve">design </w:t>
      </w:r>
      <w:r w:rsidR="00733A70">
        <w:rPr>
          <w:rFonts w:ascii="Arial" w:hAnsi="Arial" w:cs="Arial"/>
          <w:sz w:val="20"/>
          <w:szCs w:val="20"/>
        </w:rPr>
        <w:t xml:space="preserve">and </w:t>
      </w:r>
      <w:r w:rsidR="00885FB8" w:rsidRPr="00A17DCF">
        <w:rPr>
          <w:rFonts w:ascii="Arial" w:hAnsi="Arial" w:cs="Arial"/>
          <w:sz w:val="20"/>
          <w:szCs w:val="20"/>
        </w:rPr>
        <w:t>planning programmes</w:t>
      </w:r>
      <w:r w:rsidR="00E6157C" w:rsidRPr="00A17DCF">
        <w:rPr>
          <w:rFonts w:ascii="Arial" w:hAnsi="Arial" w:cs="Arial"/>
          <w:sz w:val="20"/>
          <w:szCs w:val="20"/>
        </w:rPr>
        <w:t>,</w:t>
      </w:r>
      <w:r w:rsidR="00885FB8" w:rsidRPr="00A17DCF">
        <w:rPr>
          <w:rFonts w:ascii="Arial" w:hAnsi="Arial" w:cs="Arial"/>
          <w:sz w:val="20"/>
          <w:szCs w:val="20"/>
        </w:rPr>
        <w:t xml:space="preserve"> in order to encourage</w:t>
      </w:r>
      <w:r w:rsidR="00247138" w:rsidRPr="00A17DCF">
        <w:rPr>
          <w:rFonts w:ascii="Arial" w:hAnsi="Arial" w:cs="Arial"/>
          <w:sz w:val="20"/>
          <w:szCs w:val="20"/>
        </w:rPr>
        <w:t xml:space="preserve"> a</w:t>
      </w:r>
      <w:r w:rsidR="00885FB8" w:rsidRPr="00A17DCF">
        <w:rPr>
          <w:rFonts w:ascii="Arial" w:hAnsi="Arial" w:cs="Arial"/>
          <w:sz w:val="20"/>
          <w:szCs w:val="20"/>
        </w:rPr>
        <w:t xml:space="preserve"> more ‘integrated’ perception and conception of urban processes and problems.</w:t>
      </w:r>
      <w:r w:rsidRPr="00A17DCF">
        <w:rPr>
          <w:rFonts w:ascii="Arial" w:hAnsi="Arial" w:cs="Arial"/>
          <w:sz w:val="20"/>
          <w:szCs w:val="20"/>
        </w:rPr>
        <w:t xml:space="preserve"> Curricular development should also review the established model of the ‘modernist planner’ operating with a ‘toolkit of technical problem-solving skills’ – the a-political and value-neutral professional. </w:t>
      </w:r>
      <w:r w:rsidR="00E6157C" w:rsidRPr="00A17DCF">
        <w:rPr>
          <w:rFonts w:ascii="Arial" w:hAnsi="Arial" w:cs="Arial"/>
          <w:sz w:val="20"/>
          <w:szCs w:val="20"/>
        </w:rPr>
        <w:t>Instead,</w:t>
      </w:r>
      <w:r w:rsidRPr="00A17DCF">
        <w:rPr>
          <w:rFonts w:ascii="Arial" w:hAnsi="Arial" w:cs="Arial"/>
          <w:sz w:val="20"/>
          <w:szCs w:val="20"/>
        </w:rPr>
        <w:t xml:space="preserve"> planners should have ‘multiple literacies’ – ‘the capability to link different forms of formalized cultural knowledge (from economic analysis to film and poetry) to local, experiential knowledge and practical sense’ (Healey, 1999:546). D</w:t>
      </w:r>
      <w:r w:rsidR="00885FB8" w:rsidRPr="00A17DCF">
        <w:rPr>
          <w:rFonts w:ascii="Arial" w:hAnsi="Arial" w:cs="Arial"/>
          <w:sz w:val="20"/>
          <w:szCs w:val="20"/>
        </w:rPr>
        <w:t xml:space="preserve">ebates over methods, skills or </w:t>
      </w:r>
      <w:r w:rsidR="00885FB8" w:rsidRPr="00A17DCF">
        <w:rPr>
          <w:rFonts w:ascii="Arial" w:hAnsi="Arial" w:cs="Arial"/>
          <w:sz w:val="20"/>
          <w:szCs w:val="20"/>
        </w:rPr>
        <w:lastRenderedPageBreak/>
        <w:t xml:space="preserve">competencies </w:t>
      </w:r>
      <w:r w:rsidRPr="00A17DCF">
        <w:rPr>
          <w:rFonts w:ascii="Arial" w:hAnsi="Arial" w:cs="Arial"/>
          <w:sz w:val="20"/>
          <w:szCs w:val="20"/>
        </w:rPr>
        <w:t xml:space="preserve">should be redefined </w:t>
      </w:r>
      <w:r w:rsidR="00885FB8" w:rsidRPr="00A17DCF">
        <w:rPr>
          <w:rFonts w:ascii="Arial" w:hAnsi="Arial" w:cs="Arial"/>
          <w:sz w:val="20"/>
          <w:szCs w:val="20"/>
        </w:rPr>
        <w:t xml:space="preserve">as matters of how to ensure </w:t>
      </w:r>
      <w:r w:rsidRPr="00A17DCF">
        <w:rPr>
          <w:rFonts w:ascii="Arial" w:hAnsi="Arial" w:cs="Arial"/>
          <w:sz w:val="20"/>
          <w:szCs w:val="20"/>
        </w:rPr>
        <w:t xml:space="preserve">that </w:t>
      </w:r>
      <w:r w:rsidR="00885FB8" w:rsidRPr="00A17DCF">
        <w:rPr>
          <w:rFonts w:ascii="Arial" w:hAnsi="Arial" w:cs="Arial"/>
          <w:sz w:val="20"/>
          <w:szCs w:val="20"/>
        </w:rPr>
        <w:t>‘key literacies’ are invoked in students.</w:t>
      </w:r>
      <w:r w:rsidR="00E6157C" w:rsidRPr="00A17DCF">
        <w:rPr>
          <w:rFonts w:ascii="Arial" w:hAnsi="Arial" w:cs="Arial"/>
          <w:sz w:val="20"/>
          <w:szCs w:val="20"/>
        </w:rPr>
        <w:t xml:space="preserve"> These literacies are encompassed by the acronym </w:t>
      </w:r>
      <w:r w:rsidR="00885FB8" w:rsidRPr="00A17DCF">
        <w:rPr>
          <w:rFonts w:ascii="Arial" w:hAnsi="Arial" w:cs="Arial"/>
          <w:sz w:val="20"/>
          <w:szCs w:val="20"/>
        </w:rPr>
        <w:t>TAMED – technical, analytical, multi- or cross-cultural, ecological, and design.</w:t>
      </w:r>
    </w:p>
    <w:p w14:paraId="085CDF54" w14:textId="77777777" w:rsidR="009E3E17" w:rsidRPr="00A17DCF" w:rsidRDefault="009E3E17" w:rsidP="00AF75D7">
      <w:pPr>
        <w:rPr>
          <w:rFonts w:ascii="Arial" w:hAnsi="Arial" w:cs="Arial"/>
          <w:sz w:val="20"/>
          <w:szCs w:val="20"/>
          <w:u w:val="single"/>
        </w:rPr>
      </w:pPr>
    </w:p>
    <w:p w14:paraId="6DF0426D" w14:textId="77777777" w:rsidR="002666FB" w:rsidRPr="00A17DCF" w:rsidRDefault="002666FB" w:rsidP="002666FB">
      <w:pPr>
        <w:rPr>
          <w:rFonts w:ascii="Arial" w:hAnsi="Arial" w:cs="Arial"/>
          <w:sz w:val="20"/>
          <w:szCs w:val="20"/>
          <w:lang w:eastAsia="en-GB"/>
        </w:rPr>
      </w:pPr>
      <w:r w:rsidRPr="00A17DCF">
        <w:rPr>
          <w:rFonts w:ascii="Arial" w:hAnsi="Arial" w:cs="Arial"/>
          <w:sz w:val="20"/>
          <w:szCs w:val="20"/>
        </w:rPr>
        <w:t xml:space="preserve">Recent trends in the Planning Institute of Australia’s educational policy reflect Sandercock’s demands closely (Budge, 2009). In 2004 the PIA commissioned the ‘National Inquiry into Planning Education and Employment’, centred on the question, ‘what skills do planners need?’ The resulting document </w:t>
      </w:r>
      <w:r w:rsidR="00564162" w:rsidRPr="00A17DCF">
        <w:rPr>
          <w:rFonts w:ascii="Arial" w:hAnsi="Arial" w:cs="Arial"/>
          <w:sz w:val="20"/>
          <w:szCs w:val="20"/>
        </w:rPr>
        <w:t>recognised</w:t>
      </w:r>
      <w:r w:rsidRPr="00A17DCF">
        <w:rPr>
          <w:rFonts w:ascii="Arial" w:hAnsi="Arial" w:cs="Arial"/>
          <w:sz w:val="20"/>
          <w:szCs w:val="20"/>
        </w:rPr>
        <w:t xml:space="preserve"> the increasing importance of new skill</w:t>
      </w:r>
      <w:r w:rsidR="00564162" w:rsidRPr="00A17DCF">
        <w:rPr>
          <w:rFonts w:ascii="Arial" w:hAnsi="Arial" w:cs="Arial"/>
          <w:sz w:val="20"/>
          <w:szCs w:val="20"/>
        </w:rPr>
        <w:t xml:space="preserve"> areas including urban design and</w:t>
      </w:r>
      <w:r w:rsidRPr="00A17DCF">
        <w:rPr>
          <w:rFonts w:ascii="Arial" w:hAnsi="Arial" w:cs="Arial"/>
          <w:sz w:val="20"/>
          <w:szCs w:val="20"/>
        </w:rPr>
        <w:t xml:space="preserve"> social, environmental, economic and transport planning. In addition, it highlighted various generic skills </w:t>
      </w:r>
      <w:r w:rsidRPr="00A17DCF">
        <w:rPr>
          <w:rFonts w:ascii="Arial" w:hAnsi="Arial" w:cs="Arial"/>
          <w:sz w:val="20"/>
          <w:szCs w:val="20"/>
          <w:lang w:eastAsia="en-GB"/>
        </w:rPr>
        <w:t xml:space="preserve">such as negotiation, facilitation, </w:t>
      </w:r>
      <w:proofErr w:type="gramStart"/>
      <w:r w:rsidRPr="00A17DCF">
        <w:rPr>
          <w:rFonts w:ascii="Arial" w:hAnsi="Arial" w:cs="Arial"/>
          <w:sz w:val="20"/>
          <w:szCs w:val="20"/>
          <w:lang w:eastAsia="en-GB"/>
        </w:rPr>
        <w:t>project</w:t>
      </w:r>
      <w:proofErr w:type="gramEnd"/>
      <w:r w:rsidRPr="00A17DCF">
        <w:rPr>
          <w:rFonts w:ascii="Arial" w:hAnsi="Arial" w:cs="Arial"/>
          <w:sz w:val="20"/>
          <w:szCs w:val="20"/>
          <w:lang w:eastAsia="en-GB"/>
        </w:rPr>
        <w:t xml:space="preserve"> management, consultation, teamwork and complex analysis. Subsequently the PIA released ‘</w:t>
      </w:r>
      <w:r w:rsidRPr="00A17DCF">
        <w:rPr>
          <w:rFonts w:ascii="Arial" w:hAnsi="Arial" w:cs="Arial"/>
          <w:sz w:val="20"/>
          <w:szCs w:val="20"/>
        </w:rPr>
        <w:t>Foundations for the Future – The Planning Education Discussion Paper’ (2008), which ‘</w:t>
      </w:r>
      <w:r w:rsidRPr="00A17DCF">
        <w:rPr>
          <w:rFonts w:ascii="Arial" w:hAnsi="Arial" w:cs="Arial"/>
          <w:sz w:val="20"/>
          <w:szCs w:val="20"/>
          <w:lang w:eastAsia="en-GB"/>
        </w:rPr>
        <w:t>describes and discusses the ‘creative tension’ between the expectations of industry, the community and the academy; and the reality of higher education rationalisation, competition and resources’ (Budge, 2009:</w:t>
      </w:r>
      <w:r w:rsidR="00520DBF" w:rsidRPr="00A17DCF">
        <w:rPr>
          <w:rFonts w:ascii="Arial" w:hAnsi="Arial" w:cs="Arial"/>
          <w:sz w:val="20"/>
          <w:szCs w:val="20"/>
          <w:lang w:eastAsia="en-GB"/>
        </w:rPr>
        <w:t>7</w:t>
      </w:r>
      <w:r w:rsidRPr="00A17DCF">
        <w:rPr>
          <w:rFonts w:ascii="Arial" w:hAnsi="Arial" w:cs="Arial"/>
          <w:sz w:val="20"/>
          <w:szCs w:val="20"/>
          <w:lang w:eastAsia="en-GB"/>
        </w:rPr>
        <w:t>). The report concludes that,</w:t>
      </w:r>
    </w:p>
    <w:p w14:paraId="3531302E" w14:textId="77777777" w:rsidR="002666FB" w:rsidRPr="00A17DCF" w:rsidRDefault="002666FB" w:rsidP="002666FB">
      <w:pPr>
        <w:rPr>
          <w:rFonts w:ascii="Calibri" w:hAnsi="Calibri" w:cs="Calibri"/>
          <w:sz w:val="23"/>
          <w:szCs w:val="23"/>
          <w:lang w:eastAsia="en-GB"/>
        </w:rPr>
      </w:pPr>
    </w:p>
    <w:p w14:paraId="3B1233CC" w14:textId="77777777" w:rsidR="002666FB" w:rsidRPr="00A17DCF" w:rsidRDefault="002666FB" w:rsidP="002666FB">
      <w:pPr>
        <w:ind w:left="720"/>
        <w:rPr>
          <w:rFonts w:ascii="Arial" w:hAnsi="Arial" w:cs="Arial"/>
          <w:sz w:val="20"/>
          <w:szCs w:val="20"/>
        </w:rPr>
      </w:pPr>
      <w:r w:rsidRPr="00A17DCF">
        <w:rPr>
          <w:rFonts w:ascii="Arial" w:hAnsi="Arial" w:cs="Arial"/>
          <w:sz w:val="20"/>
          <w:szCs w:val="20"/>
        </w:rPr>
        <w:t>‘P</w:t>
      </w:r>
      <w:r w:rsidRPr="00A17DCF">
        <w:rPr>
          <w:rFonts w:ascii="Arial" w:hAnsi="Arial" w:cs="Arial"/>
          <w:sz w:val="20"/>
          <w:szCs w:val="20"/>
          <w:lang w:eastAsia="en-GB"/>
        </w:rPr>
        <w:t>lanning education in Australia should deliver planning curricula that are conscious of international directions in planning knowledge, skills and modes of learning while reflecting Australian circumstances. It should contribute to the development of generic competencies from written and oral communication skills to critical thinking and analysis, adaptability, and sensitivity to different social and cultural contexts.</w:t>
      </w:r>
      <w:r w:rsidRPr="00A17DCF">
        <w:rPr>
          <w:rFonts w:ascii="Arial" w:hAnsi="Arial" w:cs="Arial"/>
          <w:sz w:val="20"/>
          <w:szCs w:val="20"/>
        </w:rPr>
        <w:t>’</w:t>
      </w:r>
    </w:p>
    <w:p w14:paraId="4459DFD7" w14:textId="77777777" w:rsidR="002666FB" w:rsidRPr="00A17DCF" w:rsidRDefault="002666FB" w:rsidP="00AF75D7">
      <w:pPr>
        <w:rPr>
          <w:rFonts w:ascii="Arial" w:hAnsi="Arial" w:cs="Arial"/>
          <w:sz w:val="20"/>
          <w:szCs w:val="20"/>
          <w:u w:val="single"/>
        </w:rPr>
      </w:pPr>
    </w:p>
    <w:p w14:paraId="46ED26ED" w14:textId="77777777" w:rsidR="00B86B25" w:rsidRPr="00A17DCF" w:rsidRDefault="00B86B25" w:rsidP="00B86B25">
      <w:pPr>
        <w:rPr>
          <w:rFonts w:ascii="Arial" w:hAnsi="Arial" w:cs="Arial"/>
          <w:sz w:val="20"/>
          <w:szCs w:val="20"/>
          <w:lang w:eastAsia="en-GB"/>
        </w:rPr>
      </w:pPr>
      <w:r w:rsidRPr="00A17DCF">
        <w:rPr>
          <w:rFonts w:ascii="Arial" w:hAnsi="Arial" w:cs="Arial"/>
          <w:sz w:val="20"/>
          <w:szCs w:val="20"/>
          <w:lang w:eastAsia="en-GB"/>
        </w:rPr>
        <w:t xml:space="preserve">Andreas Faludi’s work on European spatial planning practices (signified by the term ‘new regionalism’) also has implications for planning education, particularly in terms of the need to </w:t>
      </w:r>
      <w:r w:rsidR="00D47EAA" w:rsidRPr="00A17DCF">
        <w:rPr>
          <w:rFonts w:ascii="Arial" w:hAnsi="Arial" w:cs="Arial"/>
          <w:sz w:val="20"/>
          <w:szCs w:val="20"/>
          <w:lang w:eastAsia="en-GB"/>
        </w:rPr>
        <w:t>foster</w:t>
      </w:r>
      <w:r w:rsidRPr="00A17DCF">
        <w:rPr>
          <w:rFonts w:ascii="Arial" w:hAnsi="Arial" w:cs="Arial"/>
          <w:sz w:val="20"/>
          <w:szCs w:val="20"/>
          <w:lang w:eastAsia="en-GB"/>
        </w:rPr>
        <w:t xml:space="preserve"> spatial planning skills on a transnational scale:  </w:t>
      </w:r>
    </w:p>
    <w:p w14:paraId="12FB3A8D" w14:textId="77777777" w:rsidR="00B86B25" w:rsidRPr="00A17DCF" w:rsidRDefault="00B86B25" w:rsidP="00B86B25">
      <w:pPr>
        <w:rPr>
          <w:rFonts w:ascii="Arial" w:hAnsi="Arial" w:cs="Arial"/>
          <w:sz w:val="20"/>
          <w:szCs w:val="20"/>
          <w:lang w:eastAsia="en-GB"/>
        </w:rPr>
      </w:pPr>
    </w:p>
    <w:p w14:paraId="4B01EEA4" w14:textId="77777777" w:rsidR="00B86B25" w:rsidRPr="00A17DCF" w:rsidRDefault="00B86B25" w:rsidP="00B86B25">
      <w:pPr>
        <w:ind w:left="720"/>
        <w:rPr>
          <w:rFonts w:ascii="Arial" w:hAnsi="Arial" w:cs="Arial"/>
          <w:sz w:val="20"/>
          <w:szCs w:val="20"/>
          <w:lang w:eastAsia="en-GB"/>
        </w:rPr>
      </w:pPr>
      <w:r w:rsidRPr="00A17DCF">
        <w:rPr>
          <w:rFonts w:ascii="Arial" w:hAnsi="Arial" w:cs="Arial"/>
          <w:sz w:val="20"/>
          <w:szCs w:val="20"/>
          <w:lang w:eastAsia="en-GB"/>
        </w:rPr>
        <w:t>‘Basically, the trend, certainly in Europe, is towards more fluid arrangements, towards multilevel governance, and towards a form of spatial planning beyond territoriality. Rather than the control of a specific and closely guarded territory, spatial planning may become the engineering of connectivity on various scales and in often overlapping manner. The future of planning, and of planning education, will become no simpler for that, but then, nobody promised that things will become easier!’ (Faludi, 2009:10).</w:t>
      </w:r>
    </w:p>
    <w:p w14:paraId="242CE4FE" w14:textId="77777777" w:rsidR="00B86B25" w:rsidRPr="00A17DCF" w:rsidRDefault="00B86B25" w:rsidP="00B86B25">
      <w:pPr>
        <w:rPr>
          <w:rFonts w:ascii="Arial" w:hAnsi="Arial" w:cs="Arial"/>
          <w:sz w:val="20"/>
          <w:szCs w:val="20"/>
        </w:rPr>
      </w:pPr>
    </w:p>
    <w:p w14:paraId="6959AED3" w14:textId="77777777" w:rsidR="00B86B25" w:rsidRPr="00A17DCF" w:rsidRDefault="00B86B25" w:rsidP="00B86B25">
      <w:pPr>
        <w:ind w:left="720"/>
        <w:rPr>
          <w:rFonts w:ascii="Arial" w:hAnsi="Arial" w:cs="Arial"/>
          <w:sz w:val="20"/>
          <w:szCs w:val="20"/>
        </w:rPr>
      </w:pPr>
      <w:r w:rsidRPr="00A17DCF">
        <w:rPr>
          <w:rFonts w:ascii="Arial" w:hAnsi="Arial" w:cs="Arial"/>
          <w:sz w:val="20"/>
          <w:szCs w:val="20"/>
          <w:lang w:eastAsia="en-GB"/>
        </w:rPr>
        <w:t>‘Planning and planning education have also strengths to bring to bear to the handling of the management of the emergent, more fluid arrangements beyond nation</w:t>
      </w:r>
      <w:r w:rsidR="00B855AB" w:rsidRPr="00A17DCF">
        <w:rPr>
          <w:rFonts w:ascii="Calibri" w:hAnsi="Calibri" w:cs="Arial"/>
          <w:sz w:val="20"/>
          <w:szCs w:val="20"/>
          <w:lang w:eastAsia="en-GB"/>
        </w:rPr>
        <w:t>-</w:t>
      </w:r>
      <w:r w:rsidRPr="00A17DCF">
        <w:rPr>
          <w:rFonts w:ascii="Arial" w:hAnsi="Arial" w:cs="Arial"/>
          <w:sz w:val="20"/>
          <w:szCs w:val="20"/>
          <w:lang w:eastAsia="en-GB"/>
        </w:rPr>
        <w:t xml:space="preserve">state territoriality. They are spatial analysis and imagination, pointing out where connections can and must be made, connections that </w:t>
      </w:r>
      <w:proofErr w:type="gramStart"/>
      <w:r w:rsidRPr="00A17DCF">
        <w:rPr>
          <w:rFonts w:ascii="Arial" w:hAnsi="Arial" w:cs="Arial"/>
          <w:sz w:val="20"/>
          <w:szCs w:val="20"/>
          <w:lang w:eastAsia="en-GB"/>
        </w:rPr>
        <w:t>often crisscross</w:t>
      </w:r>
      <w:proofErr w:type="gramEnd"/>
      <w:r w:rsidRPr="00A17DCF">
        <w:rPr>
          <w:rFonts w:ascii="Arial" w:hAnsi="Arial" w:cs="Arial"/>
          <w:sz w:val="20"/>
          <w:szCs w:val="20"/>
          <w:lang w:eastAsia="en-GB"/>
        </w:rPr>
        <w:t xml:space="preserve"> administrative borders, just as we in Europe where most national territories are small crisscross borders. We are already living in a world vastly different from a world consisting of sets of nested, mutually exclusive containers in which conventional planning is caught. It's time for planning and planning education to catch up with this reality and to adapt our tools and approaches. However, I am convinced that this can be done by building on the existing model of planning education with a strong core, including planning theory, and with specializations’ </w:t>
      </w:r>
      <w:r w:rsidR="00AD7568" w:rsidRPr="00A17DCF">
        <w:rPr>
          <w:rFonts w:ascii="Arial" w:hAnsi="Arial" w:cs="Arial"/>
          <w:sz w:val="20"/>
          <w:szCs w:val="20"/>
          <w:lang w:eastAsia="en-GB"/>
        </w:rPr>
        <w:t>(Faludi, 2009:10)</w:t>
      </w:r>
      <w:r w:rsidRPr="00A17DCF">
        <w:rPr>
          <w:rFonts w:ascii="Arial" w:hAnsi="Arial" w:cs="Arial"/>
          <w:sz w:val="20"/>
          <w:szCs w:val="20"/>
          <w:lang w:eastAsia="en-GB"/>
        </w:rPr>
        <w:t>.</w:t>
      </w:r>
    </w:p>
    <w:p w14:paraId="3094CA97" w14:textId="77777777" w:rsidR="002666FB" w:rsidRPr="00A17DCF" w:rsidRDefault="002666FB" w:rsidP="00AF75D7">
      <w:pPr>
        <w:rPr>
          <w:rFonts w:ascii="Arial" w:hAnsi="Arial" w:cs="Arial"/>
          <w:sz w:val="20"/>
          <w:szCs w:val="20"/>
          <w:u w:val="single"/>
        </w:rPr>
      </w:pPr>
    </w:p>
    <w:p w14:paraId="572CD8F2" w14:textId="77777777" w:rsidR="002666FB" w:rsidRPr="00A17DCF" w:rsidRDefault="0057421C" w:rsidP="00AF75D7">
      <w:pPr>
        <w:rPr>
          <w:rFonts w:ascii="Arial" w:hAnsi="Arial" w:cs="Arial"/>
          <w:sz w:val="20"/>
          <w:szCs w:val="20"/>
        </w:rPr>
      </w:pPr>
      <w:r w:rsidRPr="00A17DCF">
        <w:rPr>
          <w:rFonts w:ascii="Arial" w:hAnsi="Arial" w:cs="Arial"/>
          <w:sz w:val="20"/>
          <w:szCs w:val="20"/>
        </w:rPr>
        <w:t xml:space="preserve">In conclusion, planning theory has undergone a shift in thinking away from understanding ‘planning skills’ primarily in terms of rational, technical skills conferred by a core curriculum ‘whose main purpose is indoctrination into the professional culture of state planning, and which perpetuates the outdated modernist paradigm’ (Sandercock, 1999:535). However, this has not led to total disregard for the core curricular approach. Faludi, above, is a strong advocate for the approach and the Australian PIA also saw </w:t>
      </w:r>
      <w:r w:rsidR="00BF484B" w:rsidRPr="00A17DCF">
        <w:rPr>
          <w:rFonts w:ascii="Arial" w:hAnsi="Arial" w:cs="Arial"/>
          <w:sz w:val="20"/>
          <w:szCs w:val="20"/>
        </w:rPr>
        <w:t xml:space="preserve">a greater role for planning curricula to develop generic </w:t>
      </w:r>
      <w:r w:rsidR="00BF484B" w:rsidRPr="00A17DCF">
        <w:rPr>
          <w:rFonts w:ascii="Arial" w:hAnsi="Arial" w:cs="Arial"/>
          <w:sz w:val="20"/>
          <w:szCs w:val="20"/>
          <w:lang w:eastAsia="en-GB"/>
        </w:rPr>
        <w:t xml:space="preserve">competencies ranging from ‘written and oral communication skills to critical thinking and analysis, adaptability, and sensitivity to different social and cultural contexts’. </w:t>
      </w:r>
      <w:r w:rsidR="002F5198" w:rsidRPr="00A17DCF">
        <w:rPr>
          <w:rFonts w:ascii="Arial" w:hAnsi="Arial" w:cs="Arial"/>
          <w:sz w:val="20"/>
          <w:szCs w:val="20"/>
        </w:rPr>
        <w:t xml:space="preserve">Sandercock does not necessarily oppose the creation of central curricular </w:t>
      </w:r>
      <w:proofErr w:type="gramStart"/>
      <w:r w:rsidR="002F5198" w:rsidRPr="00A17DCF">
        <w:rPr>
          <w:rFonts w:ascii="Arial" w:hAnsi="Arial" w:cs="Arial"/>
          <w:sz w:val="20"/>
          <w:szCs w:val="20"/>
        </w:rPr>
        <w:t>elements,</w:t>
      </w:r>
      <w:proofErr w:type="gramEnd"/>
      <w:r w:rsidR="002F5198" w:rsidRPr="00A17DCF">
        <w:rPr>
          <w:rFonts w:ascii="Arial" w:hAnsi="Arial" w:cs="Arial"/>
          <w:sz w:val="20"/>
          <w:szCs w:val="20"/>
        </w:rPr>
        <w:t xml:space="preserve"> she merely wants this to happen in a far more dynamic manner (continuously changing to suit prevailing real-world conditions), with greater respect to alternative knowledge systems and different modes of experiencing planning </w:t>
      </w:r>
      <w:r w:rsidR="002F5198" w:rsidRPr="00A17DCF">
        <w:rPr>
          <w:rFonts w:ascii="Arial" w:hAnsi="Arial" w:cs="Arial"/>
          <w:sz w:val="20"/>
          <w:szCs w:val="20"/>
        </w:rPr>
        <w:lastRenderedPageBreak/>
        <w:t xml:space="preserve">activities and training. </w:t>
      </w:r>
      <w:r w:rsidR="002F5198" w:rsidRPr="00A17DCF">
        <w:rPr>
          <w:rFonts w:ascii="Arial" w:hAnsi="Arial" w:cs="Arial"/>
          <w:sz w:val="20"/>
          <w:szCs w:val="20"/>
          <w:lang w:eastAsia="en-GB"/>
        </w:rPr>
        <w:t>The point is that the core curriculum should aim to develop a wide range of competencies or ‘literacies’</w:t>
      </w:r>
      <w:r w:rsidR="0088467D" w:rsidRPr="00A17DCF">
        <w:rPr>
          <w:rFonts w:ascii="Arial" w:hAnsi="Arial" w:cs="Arial"/>
          <w:sz w:val="20"/>
          <w:szCs w:val="20"/>
          <w:lang w:eastAsia="en-GB"/>
        </w:rPr>
        <w:t xml:space="preserve"> that </w:t>
      </w:r>
      <w:r w:rsidR="002F5198" w:rsidRPr="00A17DCF">
        <w:rPr>
          <w:rFonts w:ascii="Arial" w:hAnsi="Arial" w:cs="Arial"/>
          <w:sz w:val="20"/>
          <w:szCs w:val="20"/>
          <w:lang w:eastAsia="en-GB"/>
        </w:rPr>
        <w:t xml:space="preserve">are not </w:t>
      </w:r>
      <w:r w:rsidR="0088467D" w:rsidRPr="00A17DCF">
        <w:rPr>
          <w:rFonts w:ascii="Arial" w:hAnsi="Arial" w:cs="Arial"/>
          <w:sz w:val="20"/>
          <w:szCs w:val="20"/>
          <w:lang w:eastAsia="en-GB"/>
        </w:rPr>
        <w:t xml:space="preserve">necessarily </w:t>
      </w:r>
      <w:r w:rsidR="002F5198" w:rsidRPr="00A17DCF">
        <w:rPr>
          <w:rFonts w:ascii="Arial" w:hAnsi="Arial" w:cs="Arial"/>
          <w:sz w:val="20"/>
          <w:szCs w:val="20"/>
          <w:lang w:eastAsia="en-GB"/>
        </w:rPr>
        <w:t xml:space="preserve">reducible to </w:t>
      </w:r>
      <w:r w:rsidR="0088467D" w:rsidRPr="00A17DCF">
        <w:rPr>
          <w:rFonts w:ascii="Arial" w:hAnsi="Arial" w:cs="Arial"/>
          <w:sz w:val="20"/>
          <w:szCs w:val="20"/>
          <w:lang w:eastAsia="en-GB"/>
        </w:rPr>
        <w:t>‘</w:t>
      </w:r>
      <w:r w:rsidR="002F5198" w:rsidRPr="00A17DCF">
        <w:rPr>
          <w:rFonts w:ascii="Arial" w:hAnsi="Arial" w:cs="Arial"/>
          <w:sz w:val="20"/>
          <w:szCs w:val="20"/>
          <w:lang w:eastAsia="en-GB"/>
        </w:rPr>
        <w:t>sets of measurable skills’</w:t>
      </w:r>
      <w:r w:rsidR="0088467D" w:rsidRPr="00A17DCF">
        <w:rPr>
          <w:rFonts w:ascii="Arial" w:hAnsi="Arial" w:cs="Arial"/>
          <w:sz w:val="20"/>
          <w:szCs w:val="20"/>
          <w:lang w:eastAsia="en-GB"/>
        </w:rPr>
        <w:t>,</w:t>
      </w:r>
      <w:r w:rsidR="002F5198" w:rsidRPr="00A17DCF">
        <w:rPr>
          <w:rFonts w:ascii="Arial" w:hAnsi="Arial" w:cs="Arial"/>
          <w:sz w:val="20"/>
          <w:szCs w:val="20"/>
          <w:lang w:eastAsia="en-GB"/>
        </w:rPr>
        <w:t xml:space="preserve"> but which include </w:t>
      </w:r>
      <w:r w:rsidR="0088467D" w:rsidRPr="00A17DCF">
        <w:rPr>
          <w:rFonts w:ascii="Arial" w:hAnsi="Arial" w:cs="Arial"/>
          <w:sz w:val="20"/>
          <w:szCs w:val="20"/>
          <w:lang w:eastAsia="en-GB"/>
        </w:rPr>
        <w:t xml:space="preserve">the capacity for critical thought and conceptual </w:t>
      </w:r>
      <w:r w:rsidR="002F5198" w:rsidRPr="00A17DCF">
        <w:rPr>
          <w:rFonts w:ascii="Arial" w:hAnsi="Arial" w:cs="Arial"/>
          <w:sz w:val="20"/>
          <w:szCs w:val="20"/>
          <w:lang w:eastAsia="en-GB"/>
        </w:rPr>
        <w:t>reflexivity</w:t>
      </w:r>
      <w:r w:rsidR="00C63583" w:rsidRPr="00A17DCF">
        <w:rPr>
          <w:rFonts w:ascii="Arial" w:hAnsi="Arial" w:cs="Arial"/>
          <w:sz w:val="20"/>
          <w:szCs w:val="20"/>
          <w:lang w:eastAsia="en-GB"/>
        </w:rPr>
        <w:t xml:space="preserve"> alongside traditional design and analytical capabilities</w:t>
      </w:r>
      <w:r w:rsidR="0088467D" w:rsidRPr="00A17DCF">
        <w:rPr>
          <w:rFonts w:ascii="Arial" w:hAnsi="Arial" w:cs="Arial"/>
          <w:sz w:val="20"/>
          <w:szCs w:val="20"/>
          <w:lang w:eastAsia="en-GB"/>
        </w:rPr>
        <w:t>.</w:t>
      </w:r>
      <w:r w:rsidR="002F5198" w:rsidRPr="00A17DCF">
        <w:rPr>
          <w:rFonts w:ascii="Arial" w:hAnsi="Arial" w:cs="Arial"/>
          <w:sz w:val="20"/>
          <w:szCs w:val="20"/>
          <w:lang w:eastAsia="en-GB"/>
        </w:rPr>
        <w:t xml:space="preserve"> </w:t>
      </w:r>
      <w:r w:rsidR="00BF484B" w:rsidRPr="00A17DCF">
        <w:rPr>
          <w:rFonts w:ascii="Arial" w:hAnsi="Arial" w:cs="Arial"/>
          <w:sz w:val="20"/>
          <w:szCs w:val="20"/>
          <w:lang w:eastAsia="en-GB"/>
        </w:rPr>
        <w:t>Sandercock</w:t>
      </w:r>
      <w:r w:rsidR="0088467D" w:rsidRPr="00A17DCF">
        <w:rPr>
          <w:rFonts w:ascii="Arial" w:hAnsi="Arial" w:cs="Arial"/>
          <w:sz w:val="20"/>
          <w:szCs w:val="20"/>
          <w:lang w:eastAsia="en-GB"/>
        </w:rPr>
        <w:t xml:space="preserve"> uses the acronym TAMED (</w:t>
      </w:r>
      <w:r w:rsidR="0088467D" w:rsidRPr="00A17DCF">
        <w:rPr>
          <w:rFonts w:ascii="Arial" w:hAnsi="Arial" w:cs="Arial"/>
          <w:sz w:val="20"/>
          <w:szCs w:val="20"/>
        </w:rPr>
        <w:t xml:space="preserve">technical, analytical, multi- or cross-cultural, ecological, and design) to </w:t>
      </w:r>
      <w:r w:rsidR="0088467D" w:rsidRPr="00A17DCF">
        <w:rPr>
          <w:rFonts w:ascii="Arial" w:hAnsi="Arial" w:cs="Arial"/>
          <w:sz w:val="20"/>
          <w:szCs w:val="20"/>
          <w:lang w:eastAsia="en-GB"/>
        </w:rPr>
        <w:t>encapsulate</w:t>
      </w:r>
      <w:r w:rsidR="00BF484B" w:rsidRPr="00A17DCF">
        <w:rPr>
          <w:rFonts w:ascii="Arial" w:hAnsi="Arial" w:cs="Arial"/>
          <w:sz w:val="20"/>
          <w:szCs w:val="20"/>
          <w:lang w:eastAsia="en-GB"/>
        </w:rPr>
        <w:t xml:space="preserve"> the </w:t>
      </w:r>
      <w:r w:rsidR="00C63583" w:rsidRPr="00A17DCF">
        <w:rPr>
          <w:rFonts w:ascii="Arial" w:hAnsi="Arial" w:cs="Arial"/>
          <w:sz w:val="20"/>
          <w:szCs w:val="20"/>
          <w:lang w:eastAsia="en-GB"/>
        </w:rPr>
        <w:t>array</w:t>
      </w:r>
      <w:r w:rsidR="00BF484B" w:rsidRPr="00A17DCF">
        <w:rPr>
          <w:rFonts w:ascii="Arial" w:hAnsi="Arial" w:cs="Arial"/>
          <w:sz w:val="20"/>
          <w:szCs w:val="20"/>
          <w:lang w:eastAsia="en-GB"/>
        </w:rPr>
        <w:t xml:space="preserve"> of </w:t>
      </w:r>
      <w:r w:rsidR="00C63583" w:rsidRPr="00A17DCF">
        <w:rPr>
          <w:rFonts w:ascii="Arial" w:hAnsi="Arial" w:cs="Arial"/>
          <w:sz w:val="20"/>
          <w:szCs w:val="20"/>
          <w:lang w:eastAsia="en-GB"/>
        </w:rPr>
        <w:t>literacies</w:t>
      </w:r>
      <w:r w:rsidR="00BF484B" w:rsidRPr="00A17DCF">
        <w:rPr>
          <w:rFonts w:ascii="Arial" w:hAnsi="Arial" w:cs="Arial"/>
          <w:sz w:val="20"/>
          <w:szCs w:val="20"/>
          <w:lang w:eastAsia="en-GB"/>
        </w:rPr>
        <w:t xml:space="preserve"> that should</w:t>
      </w:r>
      <w:r w:rsidR="00C63583" w:rsidRPr="00A17DCF">
        <w:rPr>
          <w:rFonts w:ascii="Arial" w:hAnsi="Arial" w:cs="Arial"/>
          <w:sz w:val="20"/>
          <w:szCs w:val="20"/>
          <w:lang w:eastAsia="en-GB"/>
        </w:rPr>
        <w:t xml:space="preserve"> directly inform curricular development and teaching methodology within planning education</w:t>
      </w:r>
      <w:r w:rsidR="00BF484B" w:rsidRPr="00A17DCF">
        <w:rPr>
          <w:rFonts w:ascii="Arial" w:hAnsi="Arial" w:cs="Arial"/>
          <w:sz w:val="20"/>
          <w:szCs w:val="20"/>
        </w:rPr>
        <w:t xml:space="preserve">. </w:t>
      </w:r>
    </w:p>
    <w:p w14:paraId="6E8BB0CD" w14:textId="77777777" w:rsidR="002666FB" w:rsidRPr="00A17DCF" w:rsidRDefault="002666FB" w:rsidP="00AF75D7">
      <w:pPr>
        <w:rPr>
          <w:rFonts w:ascii="Arial" w:hAnsi="Arial" w:cs="Arial"/>
          <w:sz w:val="20"/>
          <w:szCs w:val="20"/>
          <w:u w:val="single"/>
        </w:rPr>
      </w:pPr>
    </w:p>
    <w:p w14:paraId="000A901A" w14:textId="77777777" w:rsidR="00EF5557" w:rsidRPr="00A17DCF" w:rsidRDefault="005122EF" w:rsidP="00C518E0">
      <w:pPr>
        <w:pStyle w:val="Heading3"/>
        <w:numPr>
          <w:ilvl w:val="0"/>
          <w:numId w:val="0"/>
        </w:numPr>
        <w:ind w:firstLine="720"/>
      </w:pPr>
      <w:bookmarkStart w:id="7" w:name="_Toc273604422"/>
      <w:proofErr w:type="gramStart"/>
      <w:r w:rsidRPr="00A17DCF">
        <w:t xml:space="preserve">3.3  </w:t>
      </w:r>
      <w:r w:rsidR="00EF5557" w:rsidRPr="00A17DCF">
        <w:t>Pedagogical</w:t>
      </w:r>
      <w:proofErr w:type="gramEnd"/>
      <w:r w:rsidR="00EF5557" w:rsidRPr="00A17DCF">
        <w:t xml:space="preserve"> approaches</w:t>
      </w:r>
      <w:bookmarkEnd w:id="7"/>
    </w:p>
    <w:p w14:paraId="3046F104" w14:textId="77777777" w:rsidR="00A80E80" w:rsidRPr="00A17DCF" w:rsidRDefault="00A80E80" w:rsidP="00EF5557">
      <w:pPr>
        <w:rPr>
          <w:rFonts w:ascii="Arial" w:hAnsi="Arial" w:cs="Arial"/>
          <w:i/>
          <w:sz w:val="20"/>
          <w:szCs w:val="20"/>
        </w:rPr>
      </w:pPr>
    </w:p>
    <w:p w14:paraId="2C98E971" w14:textId="77777777" w:rsidR="00FE715C" w:rsidRPr="00A17DCF" w:rsidRDefault="00FE715C" w:rsidP="00EF5557">
      <w:pPr>
        <w:rPr>
          <w:rFonts w:ascii="Arial" w:hAnsi="Arial" w:cs="Arial"/>
          <w:sz w:val="20"/>
          <w:szCs w:val="20"/>
        </w:rPr>
      </w:pPr>
      <w:r w:rsidRPr="00A17DCF">
        <w:rPr>
          <w:rFonts w:ascii="Arial" w:hAnsi="Arial" w:cs="Arial"/>
          <w:sz w:val="20"/>
          <w:szCs w:val="20"/>
        </w:rPr>
        <w:t xml:space="preserve">The intellectual trends described in the previous section have also </w:t>
      </w:r>
      <w:r w:rsidR="00A56E35" w:rsidRPr="00A17DCF">
        <w:rPr>
          <w:rFonts w:ascii="Arial" w:hAnsi="Arial" w:cs="Arial"/>
          <w:sz w:val="20"/>
          <w:szCs w:val="20"/>
        </w:rPr>
        <w:t>triggered a major reassessment of</w:t>
      </w:r>
      <w:r w:rsidRPr="00A17DCF">
        <w:rPr>
          <w:rFonts w:ascii="Arial" w:hAnsi="Arial" w:cs="Arial"/>
          <w:sz w:val="20"/>
          <w:szCs w:val="20"/>
        </w:rPr>
        <w:t xml:space="preserve"> </w:t>
      </w:r>
      <w:r w:rsidR="00A56E35" w:rsidRPr="00A17DCF">
        <w:rPr>
          <w:rFonts w:ascii="Arial" w:hAnsi="Arial" w:cs="Arial"/>
          <w:sz w:val="20"/>
          <w:szCs w:val="20"/>
        </w:rPr>
        <w:t xml:space="preserve">the goals and practices of </w:t>
      </w:r>
      <w:r w:rsidRPr="00A17DCF">
        <w:rPr>
          <w:rFonts w:ascii="Arial" w:hAnsi="Arial" w:cs="Arial"/>
          <w:sz w:val="20"/>
          <w:szCs w:val="20"/>
        </w:rPr>
        <w:t>planning pedagogy</w:t>
      </w:r>
      <w:r w:rsidR="00C63583" w:rsidRPr="00A17DCF">
        <w:rPr>
          <w:rFonts w:ascii="Arial" w:hAnsi="Arial" w:cs="Arial"/>
          <w:sz w:val="20"/>
          <w:szCs w:val="20"/>
        </w:rPr>
        <w:t xml:space="preserve"> (i.e. the principles and methods of instruction)</w:t>
      </w:r>
      <w:r w:rsidR="00A56E35" w:rsidRPr="00A17DCF">
        <w:rPr>
          <w:rFonts w:ascii="Arial" w:hAnsi="Arial" w:cs="Arial"/>
          <w:sz w:val="20"/>
          <w:szCs w:val="20"/>
        </w:rPr>
        <w:t xml:space="preserve">, with obvious knock-on effects for curricular development. </w:t>
      </w:r>
      <w:proofErr w:type="gramStart"/>
      <w:r w:rsidR="00A56E35" w:rsidRPr="00A17DCF">
        <w:rPr>
          <w:rFonts w:ascii="Arial" w:hAnsi="Arial" w:cs="Arial"/>
          <w:sz w:val="20"/>
          <w:szCs w:val="20"/>
        </w:rPr>
        <w:t xml:space="preserve">Much of recent thinking is encapsulated by </w:t>
      </w:r>
      <w:r w:rsidR="00A56E35" w:rsidRPr="00A17DCF">
        <w:rPr>
          <w:rFonts w:ascii="Arial" w:hAnsi="Arial" w:cs="Arial"/>
          <w:sz w:val="20"/>
          <w:szCs w:val="20"/>
          <w:lang w:eastAsia="en-GB"/>
        </w:rPr>
        <w:t xml:space="preserve">van Horen </w:t>
      </w:r>
      <w:r w:rsidR="00A56E35" w:rsidRPr="00A17DCF">
        <w:rPr>
          <w:rFonts w:ascii="Arial" w:hAnsi="Arial" w:cs="Arial"/>
          <w:i/>
          <w:sz w:val="20"/>
          <w:szCs w:val="20"/>
          <w:lang w:eastAsia="en-GB"/>
        </w:rPr>
        <w:t>et al.</w:t>
      </w:r>
      <w:proofErr w:type="gramEnd"/>
      <w:r w:rsidR="00A56E35" w:rsidRPr="00A17DCF">
        <w:rPr>
          <w:rFonts w:ascii="Arial" w:hAnsi="Arial" w:cs="Arial"/>
          <w:sz w:val="20"/>
          <w:szCs w:val="20"/>
          <w:lang w:eastAsia="en-GB"/>
        </w:rPr>
        <w:t xml:space="preserve"> (2004</w:t>
      </w:r>
      <w:r w:rsidR="00A56E35" w:rsidRPr="00A17DCF">
        <w:rPr>
          <w:rFonts w:ascii="Arial" w:hAnsi="Arial" w:cs="Arial"/>
          <w:sz w:val="20"/>
          <w:szCs w:val="20"/>
        </w:rPr>
        <w:t>):</w:t>
      </w:r>
    </w:p>
    <w:p w14:paraId="01406401" w14:textId="77777777" w:rsidR="00FE715C" w:rsidRPr="00A17DCF" w:rsidRDefault="00FE715C" w:rsidP="00EF5557">
      <w:pPr>
        <w:rPr>
          <w:rFonts w:ascii="Arial" w:hAnsi="Arial" w:cs="Arial"/>
          <w:sz w:val="20"/>
          <w:szCs w:val="20"/>
        </w:rPr>
      </w:pPr>
    </w:p>
    <w:p w14:paraId="1E492693" w14:textId="77777777" w:rsidR="00EF5557" w:rsidRPr="00A17DCF" w:rsidRDefault="00EF5557" w:rsidP="00EF5557">
      <w:pPr>
        <w:ind w:left="720"/>
        <w:rPr>
          <w:rFonts w:ascii="Arial" w:hAnsi="Arial" w:cs="Arial"/>
          <w:sz w:val="20"/>
          <w:szCs w:val="20"/>
          <w:lang w:eastAsia="en-GB"/>
        </w:rPr>
      </w:pPr>
      <w:r w:rsidRPr="00A17DCF">
        <w:rPr>
          <w:rFonts w:ascii="Arial" w:hAnsi="Arial" w:cs="Arial"/>
          <w:sz w:val="20"/>
          <w:szCs w:val="20"/>
        </w:rPr>
        <w:t>‘…</w:t>
      </w:r>
      <w:proofErr w:type="gramStart"/>
      <w:r w:rsidRPr="00A17DCF">
        <w:rPr>
          <w:rFonts w:ascii="Arial" w:hAnsi="Arial" w:cs="Arial"/>
          <w:sz w:val="20"/>
          <w:szCs w:val="20"/>
          <w:lang w:eastAsia="en-GB"/>
        </w:rPr>
        <w:t>the</w:t>
      </w:r>
      <w:proofErr w:type="gramEnd"/>
      <w:r w:rsidRPr="00A17DCF">
        <w:rPr>
          <w:rFonts w:ascii="Arial" w:hAnsi="Arial" w:cs="Arial"/>
          <w:sz w:val="20"/>
          <w:szCs w:val="20"/>
          <w:lang w:eastAsia="en-GB"/>
        </w:rPr>
        <w:t xml:space="preserve"> multidisciplinary and applied nature of planning, which emphasizes the links between theory, policy, and practice, implies an approach of multimethod teaching going beyond traditional classroom “chalk-and-talk” sessions’ (</w:t>
      </w:r>
      <w:r w:rsidR="00A56E35" w:rsidRPr="00A17DCF">
        <w:rPr>
          <w:rFonts w:ascii="Arial" w:hAnsi="Arial" w:cs="Arial"/>
          <w:sz w:val="20"/>
          <w:szCs w:val="20"/>
          <w:lang w:eastAsia="en-GB"/>
        </w:rPr>
        <w:t xml:space="preserve">p. </w:t>
      </w:r>
      <w:r w:rsidRPr="00A17DCF">
        <w:rPr>
          <w:rFonts w:ascii="Arial" w:hAnsi="Arial" w:cs="Arial"/>
          <w:sz w:val="20"/>
          <w:szCs w:val="20"/>
          <w:lang w:eastAsia="en-GB"/>
        </w:rPr>
        <w:t>259).</w:t>
      </w:r>
    </w:p>
    <w:p w14:paraId="77598F52" w14:textId="77777777" w:rsidR="00EF5557" w:rsidRPr="00A17DCF" w:rsidRDefault="00EF5557" w:rsidP="00EF5557">
      <w:pPr>
        <w:ind w:left="720"/>
        <w:rPr>
          <w:rFonts w:ascii="Arial" w:hAnsi="Arial" w:cs="Arial"/>
          <w:sz w:val="20"/>
          <w:szCs w:val="20"/>
        </w:rPr>
      </w:pPr>
    </w:p>
    <w:p w14:paraId="41DC31CA" w14:textId="77777777" w:rsidR="00EF5557" w:rsidRPr="00A17DCF" w:rsidRDefault="00EF5557" w:rsidP="00EF5557">
      <w:pPr>
        <w:ind w:left="720"/>
        <w:rPr>
          <w:rFonts w:ascii="Arial" w:hAnsi="Arial" w:cs="Arial"/>
          <w:sz w:val="20"/>
          <w:szCs w:val="20"/>
        </w:rPr>
      </w:pPr>
      <w:r w:rsidRPr="00A17DCF">
        <w:rPr>
          <w:rFonts w:ascii="Arial" w:hAnsi="Arial" w:cs="Arial"/>
          <w:sz w:val="20"/>
          <w:szCs w:val="20"/>
        </w:rPr>
        <w:t>‘…</w:t>
      </w:r>
      <w:proofErr w:type="gramStart"/>
      <w:r w:rsidRPr="00A17DCF">
        <w:rPr>
          <w:rFonts w:ascii="Arial" w:hAnsi="Arial" w:cs="Arial"/>
          <w:sz w:val="20"/>
          <w:szCs w:val="20"/>
          <w:lang w:eastAsia="en-GB"/>
        </w:rPr>
        <w:t>courses</w:t>
      </w:r>
      <w:proofErr w:type="gramEnd"/>
      <w:r w:rsidRPr="00A17DCF">
        <w:rPr>
          <w:rFonts w:ascii="Arial" w:hAnsi="Arial" w:cs="Arial"/>
          <w:sz w:val="20"/>
          <w:szCs w:val="20"/>
          <w:lang w:eastAsia="en-GB"/>
        </w:rPr>
        <w:t xml:space="preserve"> increasingly involve community outreach programs, as well as professional development programs for practicing planners – all grounded in practice. The implication here is that teaching should be underpinned by creative methods such as problem-based learning, case studies, simulations, group work, compulsory internships, and fieldwork, in contrast to the more traditional lecture-based transfer of</w:t>
      </w:r>
      <w:r w:rsidR="00A56E35" w:rsidRPr="00A17DCF">
        <w:rPr>
          <w:rFonts w:ascii="Arial" w:hAnsi="Arial" w:cs="Arial"/>
          <w:sz w:val="20"/>
          <w:szCs w:val="20"/>
          <w:lang w:eastAsia="en-GB"/>
        </w:rPr>
        <w:t xml:space="preserve"> information to students’ (p. </w:t>
      </w:r>
      <w:r w:rsidRPr="00A17DCF">
        <w:rPr>
          <w:rFonts w:ascii="Arial" w:hAnsi="Arial" w:cs="Arial"/>
          <w:sz w:val="20"/>
          <w:szCs w:val="20"/>
          <w:lang w:eastAsia="en-GB"/>
        </w:rPr>
        <w:t>260).</w:t>
      </w:r>
    </w:p>
    <w:p w14:paraId="376EF151" w14:textId="77777777" w:rsidR="00EF5557" w:rsidRPr="00A17DCF" w:rsidRDefault="00EF5557" w:rsidP="00EF5557">
      <w:pPr>
        <w:rPr>
          <w:rFonts w:ascii="Arial" w:hAnsi="Arial" w:cs="Arial"/>
          <w:sz w:val="20"/>
          <w:szCs w:val="20"/>
          <w:lang w:eastAsia="en-GB"/>
        </w:rPr>
      </w:pPr>
    </w:p>
    <w:p w14:paraId="362C8F96" w14:textId="77777777" w:rsidR="00EF5557" w:rsidRPr="00A17DCF" w:rsidRDefault="00A56E35" w:rsidP="00EF5557">
      <w:pPr>
        <w:rPr>
          <w:rFonts w:ascii="Arial" w:hAnsi="Arial" w:cs="Arial"/>
          <w:sz w:val="20"/>
          <w:szCs w:val="20"/>
        </w:rPr>
      </w:pPr>
      <w:r w:rsidRPr="00A17DCF">
        <w:rPr>
          <w:rFonts w:ascii="Arial" w:hAnsi="Arial" w:cs="Arial"/>
          <w:sz w:val="20"/>
          <w:szCs w:val="20"/>
          <w:lang w:eastAsia="en-GB"/>
        </w:rPr>
        <w:t xml:space="preserve">One of the </w:t>
      </w:r>
      <w:r w:rsidR="00EF5557" w:rsidRPr="00A17DCF">
        <w:rPr>
          <w:rFonts w:ascii="Arial" w:hAnsi="Arial" w:cs="Arial"/>
          <w:sz w:val="20"/>
          <w:szCs w:val="20"/>
          <w:lang w:eastAsia="en-GB"/>
        </w:rPr>
        <w:t>most prominent trend</w:t>
      </w:r>
      <w:r w:rsidRPr="00A17DCF">
        <w:rPr>
          <w:rFonts w:ascii="Arial" w:hAnsi="Arial" w:cs="Arial"/>
          <w:sz w:val="20"/>
          <w:szCs w:val="20"/>
          <w:lang w:eastAsia="en-GB"/>
        </w:rPr>
        <w:t>s</w:t>
      </w:r>
      <w:r w:rsidR="00EF5557" w:rsidRPr="00A17DCF">
        <w:rPr>
          <w:rFonts w:ascii="Arial" w:hAnsi="Arial" w:cs="Arial"/>
          <w:sz w:val="20"/>
          <w:szCs w:val="20"/>
          <w:lang w:eastAsia="en-GB"/>
        </w:rPr>
        <w:t xml:space="preserve"> in </w:t>
      </w:r>
      <w:r w:rsidRPr="00A17DCF">
        <w:rPr>
          <w:rFonts w:ascii="Arial" w:hAnsi="Arial" w:cs="Arial"/>
          <w:sz w:val="20"/>
          <w:szCs w:val="20"/>
          <w:lang w:eastAsia="en-GB"/>
        </w:rPr>
        <w:t>planning pedagogy</w:t>
      </w:r>
      <w:r w:rsidR="00EF5557" w:rsidRPr="00A17DCF">
        <w:rPr>
          <w:rFonts w:ascii="Arial" w:hAnsi="Arial" w:cs="Arial"/>
          <w:sz w:val="20"/>
          <w:szCs w:val="20"/>
          <w:lang w:eastAsia="en-GB"/>
        </w:rPr>
        <w:t xml:space="preserve"> is the shift from front-end unidirectional teaching towards interactive, practical educational experiences that seek to foster ‘experiential learning’ (Ozawa and Seltzer, 1999)</w:t>
      </w:r>
      <w:r w:rsidR="00EF5557" w:rsidRPr="00A17DCF">
        <w:rPr>
          <w:rFonts w:ascii="Arial" w:hAnsi="Arial" w:cs="Arial"/>
          <w:sz w:val="20"/>
          <w:szCs w:val="20"/>
        </w:rPr>
        <w:t>. Planning educators began to recommend the adoption of such pedagogical approaches in the late 1980s (e.g. Tyson and Low, 1987). Kotval (2003) has emphasised the underlying benefits of learning from real-life experiences/fieldwork:</w:t>
      </w:r>
    </w:p>
    <w:p w14:paraId="668D3B31" w14:textId="77777777" w:rsidR="00EF5557" w:rsidRPr="00A17DCF" w:rsidRDefault="00EF5557" w:rsidP="00EF5557">
      <w:pPr>
        <w:numPr>
          <w:ilvl w:val="0"/>
          <w:numId w:val="19"/>
        </w:numPr>
        <w:rPr>
          <w:rFonts w:ascii="Arial" w:hAnsi="Arial" w:cs="Arial"/>
          <w:sz w:val="20"/>
          <w:szCs w:val="20"/>
        </w:rPr>
      </w:pPr>
      <w:r w:rsidRPr="00A17DCF">
        <w:rPr>
          <w:rFonts w:ascii="Arial" w:hAnsi="Arial" w:cs="Arial"/>
          <w:sz w:val="20"/>
          <w:szCs w:val="20"/>
        </w:rPr>
        <w:t xml:space="preserve">First-hand </w:t>
      </w:r>
      <w:r w:rsidR="00C63583" w:rsidRPr="00A17DCF">
        <w:rPr>
          <w:rFonts w:ascii="Arial" w:hAnsi="Arial" w:cs="Arial"/>
          <w:sz w:val="20"/>
          <w:szCs w:val="20"/>
        </w:rPr>
        <w:t xml:space="preserve">practice-based </w:t>
      </w:r>
      <w:r w:rsidRPr="00A17DCF">
        <w:rPr>
          <w:rFonts w:ascii="Arial" w:hAnsi="Arial" w:cs="Arial"/>
          <w:sz w:val="20"/>
          <w:szCs w:val="20"/>
        </w:rPr>
        <w:t>experiences provide students with a deeper, empirical understanding of planning issues. They also provide opportunities for discussion, interaction and reflection –</w:t>
      </w:r>
      <w:r w:rsidR="00C63583" w:rsidRPr="00A17DCF">
        <w:rPr>
          <w:rFonts w:ascii="Arial" w:hAnsi="Arial" w:cs="Arial"/>
          <w:sz w:val="20"/>
          <w:szCs w:val="20"/>
        </w:rPr>
        <w:t xml:space="preserve"> </w:t>
      </w:r>
      <w:r w:rsidRPr="00A17DCF">
        <w:rPr>
          <w:rFonts w:ascii="Arial" w:hAnsi="Arial" w:cs="Arial"/>
          <w:sz w:val="20"/>
          <w:szCs w:val="20"/>
        </w:rPr>
        <w:t>thereby assist</w:t>
      </w:r>
      <w:r w:rsidR="00C63583" w:rsidRPr="00A17DCF">
        <w:rPr>
          <w:rFonts w:ascii="Arial" w:hAnsi="Arial" w:cs="Arial"/>
          <w:sz w:val="20"/>
          <w:szCs w:val="20"/>
        </w:rPr>
        <w:t>ing</w:t>
      </w:r>
      <w:r w:rsidRPr="00A17DCF">
        <w:rPr>
          <w:rFonts w:ascii="Arial" w:hAnsi="Arial" w:cs="Arial"/>
          <w:sz w:val="20"/>
          <w:szCs w:val="20"/>
        </w:rPr>
        <w:t xml:space="preserve"> in the creation of ‘reflexive practitioners’.</w:t>
      </w:r>
    </w:p>
    <w:p w14:paraId="5324AE80" w14:textId="77777777" w:rsidR="00100859" w:rsidRPr="00A17DCF" w:rsidRDefault="00EF5557" w:rsidP="00100859">
      <w:pPr>
        <w:numPr>
          <w:ilvl w:val="0"/>
          <w:numId w:val="19"/>
        </w:numPr>
        <w:rPr>
          <w:rFonts w:ascii="Arial" w:hAnsi="Arial" w:cs="Arial"/>
          <w:sz w:val="20"/>
          <w:szCs w:val="20"/>
        </w:rPr>
      </w:pPr>
      <w:r w:rsidRPr="00A17DCF">
        <w:rPr>
          <w:rFonts w:ascii="Arial" w:hAnsi="Arial" w:cs="Arial"/>
          <w:sz w:val="20"/>
          <w:szCs w:val="20"/>
        </w:rPr>
        <w:t>An emphasis on group work advances peer learning and principles of collaborative learning – it also gives learners a more personal and challenging educational experience</w:t>
      </w:r>
      <w:r w:rsidR="00485404" w:rsidRPr="00A17DCF">
        <w:rPr>
          <w:rFonts w:ascii="Arial" w:hAnsi="Arial" w:cs="Arial"/>
          <w:sz w:val="20"/>
          <w:szCs w:val="20"/>
        </w:rPr>
        <w:t>.</w:t>
      </w:r>
    </w:p>
    <w:p w14:paraId="41474D53" w14:textId="77777777" w:rsidR="00EF5557" w:rsidRPr="00A17DCF" w:rsidRDefault="00EF5557" w:rsidP="00100859">
      <w:pPr>
        <w:numPr>
          <w:ilvl w:val="0"/>
          <w:numId w:val="19"/>
        </w:numPr>
        <w:rPr>
          <w:rFonts w:ascii="Arial" w:hAnsi="Arial" w:cs="Arial"/>
          <w:sz w:val="20"/>
          <w:szCs w:val="20"/>
        </w:rPr>
      </w:pPr>
      <w:r w:rsidRPr="00A17DCF">
        <w:rPr>
          <w:rFonts w:ascii="Arial" w:hAnsi="Arial" w:cs="Arial"/>
          <w:sz w:val="20"/>
          <w:szCs w:val="20"/>
        </w:rPr>
        <w:t xml:space="preserve">Experiential learning courses foster the development </w:t>
      </w:r>
      <w:r w:rsidR="00C63583" w:rsidRPr="00A17DCF">
        <w:rPr>
          <w:rFonts w:ascii="Arial" w:hAnsi="Arial" w:cs="Arial"/>
          <w:sz w:val="20"/>
          <w:szCs w:val="20"/>
        </w:rPr>
        <w:t>of ‘transferable skills’</w:t>
      </w:r>
      <w:r w:rsidR="00100859" w:rsidRPr="00A17DCF">
        <w:rPr>
          <w:rFonts w:ascii="Arial" w:hAnsi="Arial" w:cs="Arial"/>
          <w:sz w:val="20"/>
          <w:szCs w:val="20"/>
        </w:rPr>
        <w:t>, which are deployable ‘with little or no adaptation in a wide variety of social settings’. These include ‘</w:t>
      </w:r>
      <w:r w:rsidR="00100859" w:rsidRPr="00A17DCF">
        <w:rPr>
          <w:rFonts w:ascii="Arial" w:hAnsi="Arial" w:cs="Arial"/>
          <w:sz w:val="20"/>
          <w:szCs w:val="20"/>
          <w:lang w:eastAsia="en-GB"/>
        </w:rPr>
        <w:t>the art of communicating (both verbal and written) presenting material, time management, independent learning, problem solving, effectively working with others and self-motivation’ (</w:t>
      </w:r>
      <w:r w:rsidR="00100859" w:rsidRPr="00A17DCF">
        <w:rPr>
          <w:rFonts w:ascii="Arial" w:hAnsi="Arial" w:cs="Arial"/>
          <w:sz w:val="20"/>
          <w:szCs w:val="20"/>
        </w:rPr>
        <w:t>Kotval, 2003:298).</w:t>
      </w:r>
    </w:p>
    <w:p w14:paraId="676E4769" w14:textId="77777777" w:rsidR="00F04947" w:rsidRPr="00A17DCF" w:rsidRDefault="00F04947" w:rsidP="00F04947">
      <w:pPr>
        <w:rPr>
          <w:rFonts w:ascii="Arial" w:hAnsi="Arial" w:cs="Arial"/>
          <w:sz w:val="20"/>
          <w:szCs w:val="20"/>
        </w:rPr>
      </w:pPr>
    </w:p>
    <w:p w14:paraId="0CB67452" w14:textId="77777777" w:rsidR="000A1305" w:rsidRPr="00A17DCF" w:rsidRDefault="000A1305" w:rsidP="000A1305">
      <w:pPr>
        <w:rPr>
          <w:rFonts w:ascii="Arial" w:hAnsi="Arial" w:cs="Arial"/>
          <w:sz w:val="20"/>
          <w:szCs w:val="20"/>
        </w:rPr>
      </w:pPr>
      <w:r w:rsidRPr="00A17DCF">
        <w:rPr>
          <w:rFonts w:ascii="Arial" w:hAnsi="Arial" w:cs="Arial"/>
          <w:sz w:val="20"/>
          <w:szCs w:val="20"/>
        </w:rPr>
        <w:t>Pedagogical models based on experiential lea</w:t>
      </w:r>
      <w:r w:rsidR="006540E3" w:rsidRPr="00A17DCF">
        <w:rPr>
          <w:rFonts w:ascii="Arial" w:hAnsi="Arial" w:cs="Arial"/>
          <w:sz w:val="20"/>
          <w:szCs w:val="20"/>
        </w:rPr>
        <w:t>r</w:t>
      </w:r>
      <w:r w:rsidRPr="00A17DCF">
        <w:rPr>
          <w:rFonts w:ascii="Arial" w:hAnsi="Arial" w:cs="Arial"/>
          <w:sz w:val="20"/>
          <w:szCs w:val="20"/>
        </w:rPr>
        <w:t xml:space="preserve">ning appear in many forms. One example is the ‘problem-based learning’ (PBL) approach, which </w:t>
      </w:r>
      <w:r w:rsidR="00564162" w:rsidRPr="00A17DCF">
        <w:rPr>
          <w:rFonts w:ascii="Arial" w:hAnsi="Arial" w:cs="Arial"/>
          <w:sz w:val="20"/>
          <w:szCs w:val="20"/>
        </w:rPr>
        <w:t xml:space="preserve">is </w:t>
      </w:r>
      <w:r w:rsidRPr="00A17DCF">
        <w:rPr>
          <w:rFonts w:ascii="Arial" w:hAnsi="Arial" w:cs="Arial"/>
          <w:sz w:val="20"/>
          <w:szCs w:val="20"/>
        </w:rPr>
        <w:t xml:space="preserve">generally </w:t>
      </w:r>
      <w:r w:rsidR="00564162" w:rsidRPr="00A17DCF">
        <w:rPr>
          <w:rFonts w:ascii="Arial" w:hAnsi="Arial" w:cs="Arial"/>
          <w:sz w:val="20"/>
          <w:szCs w:val="20"/>
        </w:rPr>
        <w:t>based up</w:t>
      </w:r>
      <w:r w:rsidRPr="00A17DCF">
        <w:rPr>
          <w:rFonts w:ascii="Arial" w:hAnsi="Arial" w:cs="Arial"/>
          <w:sz w:val="20"/>
          <w:szCs w:val="20"/>
        </w:rPr>
        <w:t>on situated and engaged project work</w:t>
      </w:r>
      <w:r w:rsidR="006540E3" w:rsidRPr="00A17DCF">
        <w:rPr>
          <w:rFonts w:ascii="Arial" w:hAnsi="Arial" w:cs="Arial"/>
          <w:sz w:val="20"/>
          <w:szCs w:val="20"/>
        </w:rPr>
        <w:t xml:space="preserve"> (see </w:t>
      </w:r>
      <w:r w:rsidR="00100859" w:rsidRPr="00A17DCF">
        <w:rPr>
          <w:rFonts w:ascii="Arial" w:hAnsi="Arial" w:cs="Arial"/>
          <w:sz w:val="20"/>
          <w:szCs w:val="20"/>
        </w:rPr>
        <w:t>S</w:t>
      </w:r>
      <w:r w:rsidR="006540E3" w:rsidRPr="00A17DCF">
        <w:rPr>
          <w:rFonts w:ascii="Arial" w:hAnsi="Arial" w:cs="Arial"/>
          <w:sz w:val="20"/>
          <w:szCs w:val="20"/>
        </w:rPr>
        <w:t>ection 4.3 for an example of curricular development based on the PBL pedagogical approach)</w:t>
      </w:r>
      <w:r w:rsidRPr="00A17DCF">
        <w:rPr>
          <w:rFonts w:ascii="Arial" w:hAnsi="Arial" w:cs="Arial"/>
          <w:sz w:val="20"/>
          <w:szCs w:val="20"/>
        </w:rPr>
        <w:t>:</w:t>
      </w:r>
    </w:p>
    <w:p w14:paraId="4E9913DA" w14:textId="77777777" w:rsidR="000A1305" w:rsidRPr="00A17DCF" w:rsidRDefault="000A1305" w:rsidP="000A1305">
      <w:pPr>
        <w:rPr>
          <w:rFonts w:ascii="Arial" w:hAnsi="Arial" w:cs="Arial"/>
          <w:sz w:val="20"/>
          <w:szCs w:val="20"/>
        </w:rPr>
      </w:pPr>
    </w:p>
    <w:p w14:paraId="619B7686" w14:textId="77777777" w:rsidR="000A1305" w:rsidRPr="00A17DCF" w:rsidRDefault="000A1305" w:rsidP="000A1305">
      <w:pPr>
        <w:ind w:left="720"/>
        <w:rPr>
          <w:rFonts w:ascii="Arial" w:hAnsi="Arial" w:cs="Arial"/>
          <w:sz w:val="20"/>
          <w:szCs w:val="20"/>
        </w:rPr>
      </w:pPr>
      <w:r w:rsidRPr="00A17DCF">
        <w:rPr>
          <w:rFonts w:ascii="Arial" w:hAnsi="Arial" w:cs="Arial"/>
          <w:sz w:val="20"/>
          <w:szCs w:val="20"/>
        </w:rPr>
        <w:t>‘PBL is an instructional strategy intended to engage students in authentic, real-world tasks in order to enhance learning. Students are given open-ended problems with more than one approach or answer, intended to simulate professional situations. Learning is student-centered and include the teacher in the role of facilitator and coach’ (Andreassen and Flyvbjerg, 2003:20).</w:t>
      </w:r>
    </w:p>
    <w:p w14:paraId="241ED4D6" w14:textId="77777777" w:rsidR="000A1305" w:rsidRPr="00A17DCF" w:rsidRDefault="000A1305" w:rsidP="00F04947">
      <w:pPr>
        <w:rPr>
          <w:rFonts w:ascii="Arial" w:hAnsi="Arial" w:cs="Arial"/>
          <w:sz w:val="20"/>
          <w:szCs w:val="20"/>
        </w:rPr>
      </w:pPr>
    </w:p>
    <w:p w14:paraId="4DD7EDA2" w14:textId="77777777" w:rsidR="006540E3" w:rsidRPr="00A17DCF" w:rsidRDefault="006540E3" w:rsidP="00F04947">
      <w:pPr>
        <w:rPr>
          <w:rFonts w:ascii="Arial" w:hAnsi="Arial" w:cs="Arial"/>
          <w:sz w:val="20"/>
          <w:szCs w:val="20"/>
        </w:rPr>
      </w:pPr>
      <w:r w:rsidRPr="00A17DCF">
        <w:rPr>
          <w:rFonts w:ascii="Arial" w:hAnsi="Arial" w:cs="Arial"/>
          <w:sz w:val="20"/>
          <w:szCs w:val="20"/>
        </w:rPr>
        <w:t xml:space="preserve">In this approach, the </w:t>
      </w:r>
      <w:r w:rsidRPr="00A17DCF">
        <w:rPr>
          <w:rFonts w:ascii="Arial" w:hAnsi="Arial" w:cs="Arial"/>
          <w:b/>
          <w:sz w:val="20"/>
          <w:szCs w:val="20"/>
        </w:rPr>
        <w:t>problem</w:t>
      </w:r>
      <w:r w:rsidRPr="00A17DCF">
        <w:rPr>
          <w:rFonts w:ascii="Arial" w:hAnsi="Arial" w:cs="Arial"/>
          <w:sz w:val="20"/>
          <w:szCs w:val="20"/>
        </w:rPr>
        <w:t xml:space="preserve"> (including its identification and description) is the ‘point of departure’ for student work. The </w:t>
      </w:r>
      <w:r w:rsidRPr="00A17DCF">
        <w:rPr>
          <w:rFonts w:ascii="Arial" w:hAnsi="Arial" w:cs="Arial"/>
          <w:b/>
          <w:sz w:val="20"/>
          <w:szCs w:val="20"/>
        </w:rPr>
        <w:t>project</w:t>
      </w:r>
      <w:r w:rsidRPr="00A17DCF">
        <w:rPr>
          <w:rFonts w:ascii="Arial" w:hAnsi="Arial" w:cs="Arial"/>
          <w:sz w:val="20"/>
          <w:szCs w:val="20"/>
        </w:rPr>
        <w:t xml:space="preserve"> is an attempt to ‘find a solution or answer to that problem’. Andreassen and Flyvbjerg find numerous advantages to be associated with the PBL </w:t>
      </w:r>
      <w:r w:rsidRPr="00A17DCF">
        <w:rPr>
          <w:rFonts w:ascii="Arial" w:hAnsi="Arial" w:cs="Arial"/>
          <w:sz w:val="20"/>
          <w:szCs w:val="20"/>
        </w:rPr>
        <w:lastRenderedPageBreak/>
        <w:t>approach, not only in terms of fostering individual problem solving capacities, but also developing highly marketable and effective skills amongst planning graduates:</w:t>
      </w:r>
    </w:p>
    <w:p w14:paraId="6FC43C29" w14:textId="77777777" w:rsidR="006540E3" w:rsidRPr="00A17DCF" w:rsidRDefault="006540E3" w:rsidP="00F04947">
      <w:pPr>
        <w:rPr>
          <w:rFonts w:ascii="Arial" w:hAnsi="Arial" w:cs="Arial"/>
          <w:sz w:val="20"/>
          <w:szCs w:val="20"/>
        </w:rPr>
      </w:pPr>
    </w:p>
    <w:p w14:paraId="5644E8B4" w14:textId="77777777" w:rsidR="006540E3" w:rsidRPr="00A17DCF" w:rsidRDefault="006540E3" w:rsidP="006540E3">
      <w:pPr>
        <w:ind w:left="720"/>
        <w:rPr>
          <w:rFonts w:ascii="Arial" w:hAnsi="Arial" w:cs="Arial"/>
          <w:sz w:val="20"/>
          <w:szCs w:val="20"/>
        </w:rPr>
      </w:pPr>
      <w:r w:rsidRPr="00A17DCF">
        <w:rPr>
          <w:rFonts w:ascii="Arial" w:hAnsi="Arial" w:cs="Arial"/>
          <w:sz w:val="20"/>
          <w:szCs w:val="20"/>
        </w:rPr>
        <w:t>‘Apart from the academic benefits of stimulating curiosity and independent learning, PBL has been found to encourage the development of skills that are in high demand among modern employers: Co-operating and negotiating skills, practice in problem and project management, problem solving, mutual learning, social skills and in-depth experience with oral, written and multimedia presentations’ (2003:20).</w:t>
      </w:r>
    </w:p>
    <w:p w14:paraId="2CA02C51" w14:textId="77777777" w:rsidR="00F04947" w:rsidRPr="00A17DCF" w:rsidRDefault="00F04947" w:rsidP="00F04947">
      <w:pPr>
        <w:rPr>
          <w:rFonts w:ascii="Arial" w:hAnsi="Arial" w:cs="Arial"/>
          <w:sz w:val="20"/>
          <w:szCs w:val="20"/>
        </w:rPr>
      </w:pPr>
    </w:p>
    <w:p w14:paraId="17D0DA9F" w14:textId="77777777" w:rsidR="00FA6A2C" w:rsidRPr="00A17DCF" w:rsidRDefault="00302842" w:rsidP="00FA6A2C">
      <w:pPr>
        <w:rPr>
          <w:rFonts w:ascii="Arial" w:hAnsi="Arial" w:cs="Arial"/>
          <w:sz w:val="20"/>
          <w:szCs w:val="20"/>
        </w:rPr>
      </w:pPr>
      <w:r w:rsidRPr="00A17DCF">
        <w:rPr>
          <w:rFonts w:ascii="Arial" w:hAnsi="Arial" w:cs="Arial"/>
          <w:sz w:val="20"/>
          <w:szCs w:val="20"/>
        </w:rPr>
        <w:t xml:space="preserve">The case teaching methodology is one approach that has been successfully used to promote critical, experiential learning amongst graduates in the business, legal, medicinal and other disciplines. The case method generally requires learners to define a problem, analysing it in depth before formulating their own solutions. </w:t>
      </w:r>
      <w:r w:rsidR="00FA6A2C" w:rsidRPr="00A17DCF">
        <w:rPr>
          <w:rFonts w:ascii="Arial" w:hAnsi="Arial" w:cs="Arial"/>
          <w:sz w:val="20"/>
          <w:szCs w:val="20"/>
        </w:rPr>
        <w:t xml:space="preserve">The Harvard Business School Method is one influential approach. Its characteristics include being a resource intensive approach, meaning that teachers must research cases, write them up and prepare class materials before the teaching session. It therefore requires having extensive access to relevant case data. The case is </w:t>
      </w:r>
      <w:r w:rsidR="00100859" w:rsidRPr="00A17DCF">
        <w:rPr>
          <w:rFonts w:ascii="Arial" w:hAnsi="Arial" w:cs="Arial"/>
          <w:sz w:val="20"/>
          <w:szCs w:val="20"/>
        </w:rPr>
        <w:t>p</w:t>
      </w:r>
      <w:r w:rsidR="00FA6A2C" w:rsidRPr="00A17DCF">
        <w:rPr>
          <w:rFonts w:ascii="Arial" w:hAnsi="Arial" w:cs="Arial"/>
          <w:sz w:val="20"/>
          <w:szCs w:val="20"/>
        </w:rPr>
        <w:t xml:space="preserve">resented as ‘open-ended’ so that students prepare by discussing solutions and outcomes within learning groups. In the classroom, the lecturer fulfils a role as a facilitator, by encouraging interactive discussion and </w:t>
      </w:r>
      <w:r w:rsidR="00100859" w:rsidRPr="00A17DCF">
        <w:rPr>
          <w:rFonts w:ascii="Arial" w:hAnsi="Arial" w:cs="Arial"/>
          <w:sz w:val="20"/>
          <w:szCs w:val="20"/>
        </w:rPr>
        <w:t xml:space="preserve">by </w:t>
      </w:r>
      <w:r w:rsidR="00FA6A2C" w:rsidRPr="00A17DCF">
        <w:rPr>
          <w:rFonts w:ascii="Arial" w:hAnsi="Arial" w:cs="Arial"/>
          <w:sz w:val="20"/>
          <w:szCs w:val="20"/>
        </w:rPr>
        <w:t xml:space="preserve">calling upon students to provide solutions. </w:t>
      </w:r>
    </w:p>
    <w:p w14:paraId="425FCC45" w14:textId="77777777" w:rsidR="00FA6A2C" w:rsidRPr="00A17DCF" w:rsidRDefault="00FA6A2C" w:rsidP="00AF75D7">
      <w:pPr>
        <w:rPr>
          <w:rFonts w:ascii="Arial" w:hAnsi="Arial" w:cs="Arial"/>
          <w:sz w:val="20"/>
          <w:szCs w:val="20"/>
        </w:rPr>
      </w:pPr>
    </w:p>
    <w:p w14:paraId="702C49FB" w14:textId="77777777" w:rsidR="00FA6A2C" w:rsidRPr="00A17DCF" w:rsidRDefault="00FA6A2C" w:rsidP="004026A8">
      <w:pPr>
        <w:rPr>
          <w:rFonts w:ascii="Arial" w:hAnsi="Arial" w:cs="Arial"/>
          <w:sz w:val="20"/>
          <w:szCs w:val="20"/>
        </w:rPr>
      </w:pPr>
      <w:r w:rsidRPr="00A17DCF">
        <w:rPr>
          <w:rFonts w:ascii="Arial" w:hAnsi="Arial" w:cs="Arial"/>
          <w:sz w:val="20"/>
          <w:szCs w:val="20"/>
        </w:rPr>
        <w:t>The point about lecturers acting as facilitators indicates two fundamental objectives of the Harvard Method. The first concerns c</w:t>
      </w:r>
      <w:r w:rsidR="00A065B9" w:rsidRPr="00A17DCF">
        <w:rPr>
          <w:rFonts w:ascii="Arial" w:hAnsi="Arial" w:cs="Arial"/>
          <w:sz w:val="20"/>
          <w:szCs w:val="20"/>
        </w:rPr>
        <w:t xml:space="preserve">hanging </w:t>
      </w:r>
      <w:r w:rsidRPr="00A17DCF">
        <w:rPr>
          <w:rFonts w:ascii="Arial" w:hAnsi="Arial" w:cs="Arial"/>
          <w:sz w:val="20"/>
          <w:szCs w:val="20"/>
        </w:rPr>
        <w:t xml:space="preserve">the teacher-student </w:t>
      </w:r>
      <w:r w:rsidR="00A065B9" w:rsidRPr="00A17DCF">
        <w:rPr>
          <w:rFonts w:ascii="Arial" w:hAnsi="Arial" w:cs="Arial"/>
          <w:sz w:val="20"/>
          <w:szCs w:val="20"/>
        </w:rPr>
        <w:t xml:space="preserve">relationship from </w:t>
      </w:r>
      <w:r w:rsidRPr="00A17DCF">
        <w:rPr>
          <w:rFonts w:ascii="Arial" w:hAnsi="Arial" w:cs="Arial"/>
          <w:sz w:val="20"/>
          <w:szCs w:val="20"/>
        </w:rPr>
        <w:t xml:space="preserve">the </w:t>
      </w:r>
      <w:r w:rsidR="00A065B9" w:rsidRPr="00A17DCF">
        <w:rPr>
          <w:rFonts w:ascii="Arial" w:hAnsi="Arial" w:cs="Arial"/>
          <w:sz w:val="20"/>
          <w:szCs w:val="20"/>
        </w:rPr>
        <w:t xml:space="preserve">master-servant relationship of traditional lecturing (which may be fine when the transfer of knowledge is the primary objective) towards the teacher-student ‘partnership’ approach of ‘discussion teaching’. ‘In discussion teaching, partnership – a collegial sharing of power, accountability, and tasks – supplants hierarchy and asymmetry in the teacher-student relationship’ (Barnes </w:t>
      </w:r>
      <w:r w:rsidR="00A065B9" w:rsidRPr="00A17DCF">
        <w:rPr>
          <w:rFonts w:ascii="Arial" w:hAnsi="Arial" w:cs="Arial"/>
          <w:i/>
          <w:sz w:val="20"/>
          <w:szCs w:val="20"/>
        </w:rPr>
        <w:t>et al</w:t>
      </w:r>
      <w:r w:rsidR="00A065B9" w:rsidRPr="00A17DCF">
        <w:rPr>
          <w:rFonts w:ascii="Arial" w:hAnsi="Arial" w:cs="Arial"/>
          <w:sz w:val="20"/>
          <w:szCs w:val="20"/>
        </w:rPr>
        <w:t xml:space="preserve">., </w:t>
      </w:r>
      <w:r w:rsidR="007667B4" w:rsidRPr="00A17DCF">
        <w:rPr>
          <w:rFonts w:ascii="Arial" w:hAnsi="Arial" w:cs="Arial"/>
          <w:sz w:val="20"/>
          <w:szCs w:val="20"/>
        </w:rPr>
        <w:t>1994</w:t>
      </w:r>
      <w:r w:rsidR="00A065B9" w:rsidRPr="00A17DCF">
        <w:rPr>
          <w:rFonts w:ascii="Arial" w:hAnsi="Arial" w:cs="Arial"/>
          <w:sz w:val="20"/>
          <w:szCs w:val="20"/>
        </w:rPr>
        <w:t>:24)</w:t>
      </w:r>
      <w:r w:rsidRPr="00A17DCF">
        <w:rPr>
          <w:rFonts w:ascii="Arial" w:hAnsi="Arial" w:cs="Arial"/>
          <w:sz w:val="20"/>
          <w:szCs w:val="20"/>
        </w:rPr>
        <w:t xml:space="preserve">. Secondly, the teacher must facilitate the development of </w:t>
      </w:r>
      <w:r w:rsidR="00A065B9" w:rsidRPr="00A17DCF">
        <w:rPr>
          <w:rFonts w:ascii="Arial" w:hAnsi="Arial" w:cs="Arial"/>
          <w:sz w:val="20"/>
          <w:szCs w:val="20"/>
        </w:rPr>
        <w:t xml:space="preserve">‘learning communities’ by ensuring </w:t>
      </w:r>
      <w:r w:rsidR="00302842" w:rsidRPr="00A17DCF">
        <w:rPr>
          <w:rFonts w:ascii="Arial" w:hAnsi="Arial" w:cs="Arial"/>
          <w:sz w:val="20"/>
          <w:szCs w:val="20"/>
        </w:rPr>
        <w:t xml:space="preserve">that </w:t>
      </w:r>
      <w:r w:rsidR="00A065B9" w:rsidRPr="00A17DCF">
        <w:rPr>
          <w:rFonts w:ascii="Arial" w:hAnsi="Arial" w:cs="Arial"/>
          <w:sz w:val="20"/>
          <w:szCs w:val="20"/>
        </w:rPr>
        <w:t xml:space="preserve">discussion contexts </w:t>
      </w:r>
      <w:r w:rsidR="00302842" w:rsidRPr="00A17DCF">
        <w:rPr>
          <w:rFonts w:ascii="Arial" w:hAnsi="Arial" w:cs="Arial"/>
          <w:sz w:val="20"/>
          <w:szCs w:val="20"/>
        </w:rPr>
        <w:t>promote</w:t>
      </w:r>
      <w:r w:rsidR="00A065B9" w:rsidRPr="00A17DCF">
        <w:rPr>
          <w:rFonts w:ascii="Arial" w:hAnsi="Arial" w:cs="Arial"/>
          <w:sz w:val="20"/>
          <w:szCs w:val="20"/>
        </w:rPr>
        <w:t xml:space="preserve"> </w:t>
      </w:r>
      <w:r w:rsidR="00302842" w:rsidRPr="00A17DCF">
        <w:rPr>
          <w:rFonts w:ascii="Arial" w:hAnsi="Arial" w:cs="Arial"/>
          <w:sz w:val="20"/>
          <w:szCs w:val="20"/>
        </w:rPr>
        <w:t>mutual respect and</w:t>
      </w:r>
      <w:r w:rsidR="00A065B9" w:rsidRPr="00A17DCF">
        <w:rPr>
          <w:rFonts w:ascii="Arial" w:hAnsi="Arial" w:cs="Arial"/>
          <w:sz w:val="20"/>
          <w:szCs w:val="20"/>
        </w:rPr>
        <w:t xml:space="preserve"> </w:t>
      </w:r>
      <w:proofErr w:type="gramStart"/>
      <w:r w:rsidR="00A065B9" w:rsidRPr="00A17DCF">
        <w:rPr>
          <w:rFonts w:ascii="Arial" w:hAnsi="Arial" w:cs="Arial"/>
          <w:sz w:val="20"/>
          <w:szCs w:val="20"/>
        </w:rPr>
        <w:t>an ‘operational</w:t>
      </w:r>
      <w:proofErr w:type="gramEnd"/>
      <w:r w:rsidR="00A065B9" w:rsidRPr="00A17DCF">
        <w:rPr>
          <w:rFonts w:ascii="Arial" w:hAnsi="Arial" w:cs="Arial"/>
          <w:sz w:val="20"/>
          <w:szCs w:val="20"/>
        </w:rPr>
        <w:t xml:space="preserve"> contract’</w:t>
      </w:r>
      <w:r w:rsidR="00302842" w:rsidRPr="00A17DCF">
        <w:rPr>
          <w:rFonts w:ascii="Arial" w:hAnsi="Arial" w:cs="Arial"/>
          <w:sz w:val="20"/>
          <w:szCs w:val="20"/>
        </w:rPr>
        <w:t xml:space="preserve"> </w:t>
      </w:r>
      <w:r w:rsidRPr="00A17DCF">
        <w:rPr>
          <w:rFonts w:ascii="Arial" w:hAnsi="Arial" w:cs="Arial"/>
          <w:sz w:val="20"/>
          <w:szCs w:val="20"/>
        </w:rPr>
        <w:t xml:space="preserve">for </w:t>
      </w:r>
      <w:r w:rsidR="00302842" w:rsidRPr="00A17DCF">
        <w:rPr>
          <w:rFonts w:ascii="Arial" w:hAnsi="Arial" w:cs="Arial"/>
          <w:sz w:val="20"/>
          <w:szCs w:val="20"/>
        </w:rPr>
        <w:t>student</w:t>
      </w:r>
      <w:r w:rsidRPr="00A17DCF">
        <w:rPr>
          <w:rFonts w:ascii="Arial" w:hAnsi="Arial" w:cs="Arial"/>
          <w:sz w:val="20"/>
          <w:szCs w:val="20"/>
        </w:rPr>
        <w:t>-</w:t>
      </w:r>
      <w:r w:rsidR="00302842" w:rsidRPr="00A17DCF">
        <w:rPr>
          <w:rFonts w:ascii="Arial" w:hAnsi="Arial" w:cs="Arial"/>
          <w:sz w:val="20"/>
          <w:szCs w:val="20"/>
        </w:rPr>
        <w:t>teacher interact</w:t>
      </w:r>
      <w:r w:rsidRPr="00A17DCF">
        <w:rPr>
          <w:rFonts w:ascii="Arial" w:hAnsi="Arial" w:cs="Arial"/>
          <w:sz w:val="20"/>
          <w:szCs w:val="20"/>
        </w:rPr>
        <w:t>ion</w:t>
      </w:r>
      <w:r w:rsidR="00302842" w:rsidRPr="00A17DCF">
        <w:rPr>
          <w:rFonts w:ascii="Arial" w:hAnsi="Arial" w:cs="Arial"/>
          <w:sz w:val="20"/>
          <w:szCs w:val="20"/>
        </w:rPr>
        <w:t>.</w:t>
      </w:r>
    </w:p>
    <w:p w14:paraId="6E1F16FF" w14:textId="77777777" w:rsidR="00FA6A2C" w:rsidRPr="00A17DCF" w:rsidRDefault="00FA6A2C" w:rsidP="004026A8">
      <w:pPr>
        <w:rPr>
          <w:rFonts w:ascii="Arial" w:hAnsi="Arial" w:cs="Arial"/>
          <w:sz w:val="20"/>
          <w:szCs w:val="20"/>
        </w:rPr>
      </w:pPr>
    </w:p>
    <w:p w14:paraId="39C2155F" w14:textId="77777777" w:rsidR="00FA6A2C" w:rsidRPr="00A17DCF" w:rsidRDefault="00FA6A2C" w:rsidP="00FA6A2C">
      <w:pPr>
        <w:rPr>
          <w:rFonts w:ascii="Arial" w:hAnsi="Arial" w:cs="Arial"/>
          <w:sz w:val="20"/>
          <w:szCs w:val="20"/>
          <w:u w:val="single"/>
        </w:rPr>
      </w:pPr>
      <w:r w:rsidRPr="00A17DCF">
        <w:rPr>
          <w:rFonts w:ascii="Arial" w:hAnsi="Arial" w:cs="Arial"/>
          <w:sz w:val="20"/>
          <w:szCs w:val="20"/>
        </w:rPr>
        <w:t xml:space="preserve">Whilst the Harvard Method is recognised globally as being an effective teaching approach, the fact remains that it depends upon simulation – the classroom situation is used to simulate real business cases. This lack of contact with the real world limits its learning potential, especially for disciplines, such as planning, which are concerned with the analysis and production of the physical built environment. Nevertheless, the basic rationale of the method – of using a single empirical referent to illustrate a range of problem-solving dilemmas and skills </w:t>
      </w:r>
      <w:r w:rsidR="001171A5" w:rsidRPr="00A17DCF">
        <w:rPr>
          <w:rFonts w:ascii="Arial" w:hAnsi="Arial" w:cs="Arial"/>
          <w:sz w:val="20"/>
          <w:szCs w:val="20"/>
        </w:rPr>
        <w:t>–</w:t>
      </w:r>
      <w:r w:rsidRPr="00A17DCF">
        <w:rPr>
          <w:rFonts w:ascii="Arial" w:hAnsi="Arial" w:cs="Arial"/>
          <w:sz w:val="20"/>
          <w:szCs w:val="20"/>
        </w:rPr>
        <w:t xml:space="preserve"> </w:t>
      </w:r>
      <w:r w:rsidR="001171A5" w:rsidRPr="00A17DCF">
        <w:rPr>
          <w:rFonts w:ascii="Arial" w:hAnsi="Arial" w:cs="Arial"/>
          <w:sz w:val="20"/>
          <w:szCs w:val="20"/>
        </w:rPr>
        <w:t>remains a pre-eminent approach to producing critical thinking and intuitive problem solvers in a multitude of demanding professions.</w:t>
      </w:r>
    </w:p>
    <w:p w14:paraId="65BAA42B" w14:textId="77777777" w:rsidR="001171A5" w:rsidRPr="00A17DCF" w:rsidRDefault="001171A5" w:rsidP="004026A8">
      <w:pPr>
        <w:rPr>
          <w:rFonts w:ascii="Arial" w:hAnsi="Arial" w:cs="Arial"/>
          <w:sz w:val="20"/>
          <w:szCs w:val="20"/>
        </w:rPr>
      </w:pPr>
    </w:p>
    <w:p w14:paraId="4438EA7A" w14:textId="77777777" w:rsidR="004026A8" w:rsidRPr="00A17DCF" w:rsidRDefault="000F0FF4" w:rsidP="005122EF">
      <w:pPr>
        <w:pStyle w:val="Heading3"/>
        <w:numPr>
          <w:ilvl w:val="0"/>
          <w:numId w:val="0"/>
        </w:numPr>
        <w:rPr>
          <w:sz w:val="32"/>
          <w:szCs w:val="32"/>
        </w:rPr>
      </w:pPr>
      <w:r w:rsidRPr="00A17DCF">
        <w:rPr>
          <w:sz w:val="32"/>
          <w:szCs w:val="32"/>
        </w:rPr>
        <w:br w:type="page"/>
      </w:r>
      <w:bookmarkStart w:id="8" w:name="_Toc273604423"/>
      <w:r w:rsidR="005122EF" w:rsidRPr="00A17DCF">
        <w:rPr>
          <w:sz w:val="32"/>
          <w:szCs w:val="32"/>
        </w:rPr>
        <w:lastRenderedPageBreak/>
        <w:t xml:space="preserve">4.  </w:t>
      </w:r>
      <w:r w:rsidR="00E6157C" w:rsidRPr="00A17DCF">
        <w:rPr>
          <w:sz w:val="32"/>
          <w:szCs w:val="32"/>
        </w:rPr>
        <w:t>International innovations in curricular development</w:t>
      </w:r>
      <w:bookmarkEnd w:id="8"/>
    </w:p>
    <w:p w14:paraId="56881087" w14:textId="77777777" w:rsidR="004026A8" w:rsidRPr="00A17DCF" w:rsidRDefault="004026A8" w:rsidP="00AF75D7">
      <w:pPr>
        <w:rPr>
          <w:rFonts w:ascii="Arial" w:hAnsi="Arial" w:cs="Arial"/>
          <w:sz w:val="20"/>
          <w:szCs w:val="20"/>
          <w:u w:val="single"/>
        </w:rPr>
      </w:pPr>
    </w:p>
    <w:p w14:paraId="3CEEEC73" w14:textId="77777777" w:rsidR="007667B4" w:rsidRPr="00A17DCF" w:rsidRDefault="007667B4" w:rsidP="007667B4">
      <w:pPr>
        <w:rPr>
          <w:rFonts w:ascii="Arial" w:hAnsi="Arial" w:cs="Arial"/>
          <w:sz w:val="20"/>
          <w:szCs w:val="20"/>
        </w:rPr>
      </w:pPr>
      <w:r w:rsidRPr="00A17DCF">
        <w:rPr>
          <w:rFonts w:ascii="Arial" w:hAnsi="Arial" w:cs="Arial"/>
          <w:sz w:val="20"/>
          <w:szCs w:val="20"/>
        </w:rPr>
        <w:t>The previous section described some of the major academic debates with respect to curricular objectives, structure, content and pedagogical approach. The purpose of this section is to discuss several recent cases of curricular reform, which have reflected these debates to varying degrees, in order to illustrate the contemporary context for the development of an African postgraduate planning educational framework. The cases assembled here vary from regional standardisation initiatives (such as the European Union’s ‘Bologna Process’) to national and individual institutional reforms. Although an effort was made to discuss an internationally representative sample of cases, it must be noted that, generally speaking, few cases of curricular reform have been documented and published.</w:t>
      </w:r>
    </w:p>
    <w:p w14:paraId="34F1D6B6" w14:textId="77777777" w:rsidR="00F04947" w:rsidRPr="00A17DCF" w:rsidRDefault="00F04947" w:rsidP="00AF75D7">
      <w:pPr>
        <w:rPr>
          <w:rFonts w:ascii="Arial" w:hAnsi="Arial" w:cs="Arial"/>
          <w:sz w:val="20"/>
          <w:szCs w:val="20"/>
          <w:u w:val="single"/>
        </w:rPr>
      </w:pPr>
    </w:p>
    <w:p w14:paraId="3CC6E347" w14:textId="77777777" w:rsidR="005122EF" w:rsidRPr="00A17DCF" w:rsidRDefault="005122EF" w:rsidP="00C518E0">
      <w:pPr>
        <w:pStyle w:val="Heading3"/>
        <w:numPr>
          <w:ilvl w:val="0"/>
          <w:numId w:val="0"/>
        </w:numPr>
        <w:ind w:firstLine="720"/>
      </w:pPr>
      <w:bookmarkStart w:id="9" w:name="_Toc273604424"/>
      <w:proofErr w:type="gramStart"/>
      <w:r w:rsidRPr="00A17DCF">
        <w:t xml:space="preserve">4.1  </w:t>
      </w:r>
      <w:r w:rsidR="000A72A0" w:rsidRPr="00A17DCF">
        <w:t>European</w:t>
      </w:r>
      <w:proofErr w:type="gramEnd"/>
      <w:r w:rsidR="000A72A0" w:rsidRPr="00A17DCF">
        <w:t xml:space="preserve"> Union</w:t>
      </w:r>
      <w:r w:rsidR="00E6157C" w:rsidRPr="00A17DCF">
        <w:t>: the Bologna Process</w:t>
      </w:r>
      <w:bookmarkEnd w:id="9"/>
    </w:p>
    <w:p w14:paraId="3509E87F" w14:textId="77777777" w:rsidR="00E6157C" w:rsidRPr="00A17DCF" w:rsidRDefault="00E6157C" w:rsidP="00E6157C">
      <w:pPr>
        <w:rPr>
          <w:rFonts w:ascii="Arial" w:hAnsi="Arial" w:cs="Arial"/>
          <w:i/>
          <w:sz w:val="20"/>
          <w:szCs w:val="20"/>
        </w:rPr>
      </w:pPr>
    </w:p>
    <w:p w14:paraId="58291179" w14:textId="77777777" w:rsidR="00E6157C" w:rsidRPr="00A17DCF" w:rsidRDefault="009A5144" w:rsidP="00F02552">
      <w:pPr>
        <w:rPr>
          <w:rFonts w:ascii="Arial" w:hAnsi="Arial" w:cs="Arial"/>
          <w:sz w:val="20"/>
          <w:szCs w:val="20"/>
        </w:rPr>
      </w:pPr>
      <w:r w:rsidRPr="00A17DCF">
        <w:rPr>
          <w:rFonts w:ascii="Arial" w:hAnsi="Arial" w:cs="Arial"/>
          <w:sz w:val="20"/>
          <w:szCs w:val="20"/>
          <w:lang w:eastAsia="en-GB"/>
        </w:rPr>
        <w:t xml:space="preserve">In </w:t>
      </w:r>
      <w:r w:rsidR="00F258D3" w:rsidRPr="00A17DCF">
        <w:rPr>
          <w:rFonts w:ascii="Arial" w:hAnsi="Arial" w:cs="Arial"/>
          <w:sz w:val="20"/>
          <w:szCs w:val="20"/>
          <w:lang w:eastAsia="en-GB"/>
        </w:rPr>
        <w:t>1999</w:t>
      </w:r>
      <w:r w:rsidRPr="00A17DCF">
        <w:rPr>
          <w:rFonts w:ascii="Arial" w:hAnsi="Arial" w:cs="Arial"/>
          <w:sz w:val="20"/>
          <w:szCs w:val="20"/>
          <w:lang w:eastAsia="en-GB"/>
        </w:rPr>
        <w:t xml:space="preserve"> education ministers from various European nations signed the </w:t>
      </w:r>
      <w:r w:rsidR="008B36E5" w:rsidRPr="00A17DCF">
        <w:rPr>
          <w:rFonts w:ascii="Arial" w:hAnsi="Arial" w:cs="Arial"/>
          <w:sz w:val="20"/>
          <w:szCs w:val="20"/>
          <w:lang w:eastAsia="en-GB"/>
        </w:rPr>
        <w:t>Bologna Declaration to govern</w:t>
      </w:r>
      <w:r w:rsidRPr="00A17DCF">
        <w:rPr>
          <w:rFonts w:ascii="Arial" w:hAnsi="Arial" w:cs="Arial"/>
          <w:sz w:val="20"/>
          <w:szCs w:val="20"/>
          <w:lang w:eastAsia="en-GB"/>
        </w:rPr>
        <w:t xml:space="preserve"> </w:t>
      </w:r>
      <w:r w:rsidR="008B36E5" w:rsidRPr="00A17DCF">
        <w:rPr>
          <w:rFonts w:ascii="Arial" w:hAnsi="Arial" w:cs="Arial"/>
          <w:sz w:val="20"/>
          <w:szCs w:val="20"/>
          <w:lang w:eastAsia="en-GB"/>
        </w:rPr>
        <w:t xml:space="preserve">European </w:t>
      </w:r>
      <w:r w:rsidRPr="00A17DCF">
        <w:rPr>
          <w:rFonts w:ascii="Arial" w:hAnsi="Arial" w:cs="Arial"/>
          <w:sz w:val="20"/>
          <w:szCs w:val="20"/>
          <w:lang w:eastAsia="en-GB"/>
        </w:rPr>
        <w:t>higher education by</w:t>
      </w:r>
      <w:r w:rsidR="008B36E5" w:rsidRPr="00A17DCF">
        <w:rPr>
          <w:rFonts w:ascii="Arial" w:hAnsi="Arial" w:cs="Arial"/>
          <w:sz w:val="20"/>
          <w:szCs w:val="20"/>
          <w:lang w:eastAsia="en-GB"/>
        </w:rPr>
        <w:t>, amongst other means,</w:t>
      </w:r>
      <w:r w:rsidRPr="00A17DCF">
        <w:rPr>
          <w:rFonts w:ascii="Arial" w:hAnsi="Arial" w:cs="Arial"/>
          <w:sz w:val="20"/>
          <w:szCs w:val="20"/>
          <w:lang w:eastAsia="en-GB"/>
        </w:rPr>
        <w:t xml:space="preserve"> standardising </w:t>
      </w:r>
      <w:r w:rsidR="008B36E5" w:rsidRPr="00A17DCF">
        <w:rPr>
          <w:rFonts w:ascii="Arial" w:hAnsi="Arial" w:cs="Arial"/>
          <w:sz w:val="20"/>
          <w:szCs w:val="20"/>
          <w:lang w:eastAsia="en-GB"/>
        </w:rPr>
        <w:t xml:space="preserve">a two-cycle degree structure (i.e. education according to </w:t>
      </w:r>
      <w:r w:rsidR="00FC6A5C" w:rsidRPr="00A17DCF">
        <w:rPr>
          <w:rFonts w:ascii="Arial" w:hAnsi="Arial" w:cs="Arial"/>
          <w:sz w:val="20"/>
          <w:szCs w:val="20"/>
          <w:lang w:eastAsia="en-GB"/>
        </w:rPr>
        <w:t>undergraduate and postgraduate</w:t>
      </w:r>
      <w:r w:rsidR="008B36E5" w:rsidRPr="00A17DCF">
        <w:rPr>
          <w:rFonts w:ascii="Arial" w:hAnsi="Arial" w:cs="Arial"/>
          <w:sz w:val="20"/>
          <w:szCs w:val="20"/>
          <w:lang w:eastAsia="en-GB"/>
        </w:rPr>
        <w:t xml:space="preserve"> levels)</w:t>
      </w:r>
      <w:r w:rsidR="00FC6A5C" w:rsidRPr="00A17DCF">
        <w:rPr>
          <w:rFonts w:ascii="Arial" w:hAnsi="Arial" w:cs="Arial"/>
          <w:sz w:val="20"/>
          <w:szCs w:val="20"/>
          <w:lang w:eastAsia="en-GB"/>
        </w:rPr>
        <w:t>. The agreement also created</w:t>
      </w:r>
      <w:r w:rsidRPr="00A17DCF">
        <w:rPr>
          <w:rFonts w:ascii="Arial" w:hAnsi="Arial" w:cs="Arial"/>
          <w:sz w:val="20"/>
          <w:szCs w:val="20"/>
          <w:lang w:eastAsia="en-GB"/>
        </w:rPr>
        <w:t xml:space="preserve"> </w:t>
      </w:r>
      <w:proofErr w:type="gramStart"/>
      <w:r w:rsidRPr="00A17DCF">
        <w:rPr>
          <w:rFonts w:ascii="Arial" w:hAnsi="Arial" w:cs="Arial"/>
          <w:sz w:val="20"/>
          <w:szCs w:val="20"/>
          <w:lang w:eastAsia="en-GB"/>
        </w:rPr>
        <w:t>an ‘equivalence</w:t>
      </w:r>
      <w:proofErr w:type="gramEnd"/>
      <w:r w:rsidRPr="00A17DCF">
        <w:rPr>
          <w:rFonts w:ascii="Arial" w:hAnsi="Arial" w:cs="Arial"/>
          <w:sz w:val="20"/>
          <w:szCs w:val="20"/>
          <w:lang w:eastAsia="en-GB"/>
        </w:rPr>
        <w:t xml:space="preserve"> matrix’ for higher educational programmes across Europe</w:t>
      </w:r>
      <w:r w:rsidR="00FC6A5C" w:rsidRPr="00A17DCF">
        <w:rPr>
          <w:rFonts w:ascii="Arial" w:hAnsi="Arial" w:cs="Arial"/>
          <w:sz w:val="20"/>
          <w:szCs w:val="20"/>
          <w:lang w:eastAsia="en-GB"/>
        </w:rPr>
        <w:t>, to facilitate credit transfer and accumulation between institutions and nations</w:t>
      </w:r>
      <w:r w:rsidRPr="00A17DCF">
        <w:rPr>
          <w:rFonts w:ascii="Arial" w:hAnsi="Arial" w:cs="Arial"/>
          <w:sz w:val="20"/>
          <w:szCs w:val="20"/>
          <w:lang w:eastAsia="en-GB"/>
        </w:rPr>
        <w:t xml:space="preserve">. </w:t>
      </w:r>
      <w:r w:rsidR="008B36E5" w:rsidRPr="00A17DCF">
        <w:rPr>
          <w:rFonts w:ascii="Arial" w:hAnsi="Arial" w:cs="Arial"/>
          <w:sz w:val="20"/>
          <w:szCs w:val="20"/>
        </w:rPr>
        <w:t xml:space="preserve">The formulation of the ‘Bologna Process’ was driven by certain principles relating to the need to encourage ‘lifelong learning’, ‘student-centred learning’, ‘employability’, as well as international ‘openness’ and ‘mobility’. </w:t>
      </w:r>
      <w:r w:rsidR="00F258D3" w:rsidRPr="00A17DCF">
        <w:rPr>
          <w:rFonts w:ascii="Arial" w:hAnsi="Arial" w:cs="Arial"/>
          <w:sz w:val="20"/>
          <w:szCs w:val="20"/>
          <w:lang w:eastAsia="en-GB"/>
        </w:rPr>
        <w:t>Ultimately</w:t>
      </w:r>
      <w:r w:rsidR="00FC6A5C" w:rsidRPr="00A17DCF">
        <w:rPr>
          <w:rFonts w:ascii="Arial" w:hAnsi="Arial" w:cs="Arial"/>
          <w:sz w:val="20"/>
          <w:szCs w:val="20"/>
          <w:lang w:eastAsia="en-GB"/>
        </w:rPr>
        <w:t xml:space="preserve">, the </w:t>
      </w:r>
      <w:r w:rsidR="008B36E5" w:rsidRPr="00A17DCF">
        <w:rPr>
          <w:rFonts w:ascii="Arial" w:hAnsi="Arial" w:cs="Arial"/>
          <w:sz w:val="20"/>
          <w:szCs w:val="20"/>
          <w:lang w:eastAsia="en-GB"/>
        </w:rPr>
        <w:t xml:space="preserve">Process sought to </w:t>
      </w:r>
      <w:r w:rsidR="00F258D3" w:rsidRPr="00A17DCF">
        <w:rPr>
          <w:rFonts w:ascii="Arial" w:hAnsi="Arial" w:cs="Arial"/>
          <w:sz w:val="20"/>
          <w:szCs w:val="20"/>
          <w:lang w:eastAsia="en-GB"/>
        </w:rPr>
        <w:t xml:space="preserve">promote the creation of a European Higher Educational </w:t>
      </w:r>
      <w:r w:rsidR="00522185" w:rsidRPr="00A17DCF">
        <w:rPr>
          <w:rFonts w:ascii="Arial" w:hAnsi="Arial" w:cs="Arial"/>
          <w:sz w:val="20"/>
          <w:szCs w:val="20"/>
          <w:lang w:eastAsia="en-GB"/>
        </w:rPr>
        <w:t xml:space="preserve">and Research </w:t>
      </w:r>
      <w:r w:rsidR="00F258D3" w:rsidRPr="00A17DCF">
        <w:rPr>
          <w:rFonts w:ascii="Arial" w:hAnsi="Arial" w:cs="Arial"/>
          <w:sz w:val="20"/>
          <w:szCs w:val="20"/>
          <w:lang w:eastAsia="en-GB"/>
        </w:rPr>
        <w:t>Area, ‘</w:t>
      </w:r>
      <w:r w:rsidR="00F258D3" w:rsidRPr="00A17DCF">
        <w:rPr>
          <w:rStyle w:val="apple-style-span"/>
          <w:rFonts w:ascii="Arial" w:hAnsi="Arial" w:cs="Arial"/>
          <w:bCs/>
          <w:sz w:val="20"/>
          <w:szCs w:val="20"/>
        </w:rPr>
        <w:t>in which students can choose from a wide and transparent range of high quality courses and benefit from smooth recognition procedures</w:t>
      </w:r>
      <w:r w:rsidR="00E6157C" w:rsidRPr="00A17DCF">
        <w:rPr>
          <w:rFonts w:ascii="Arial" w:hAnsi="Arial" w:cs="Arial"/>
          <w:sz w:val="20"/>
          <w:szCs w:val="20"/>
          <w:lang w:eastAsia="en-GB"/>
        </w:rPr>
        <w:t>’</w:t>
      </w:r>
      <w:r w:rsidR="00F258D3" w:rsidRPr="00A17DCF">
        <w:rPr>
          <w:rFonts w:ascii="Arial" w:hAnsi="Arial" w:cs="Arial"/>
          <w:sz w:val="20"/>
          <w:szCs w:val="20"/>
        </w:rPr>
        <w:t>.</w:t>
      </w:r>
      <w:r w:rsidR="00E6157C" w:rsidRPr="00A17DCF">
        <w:rPr>
          <w:rStyle w:val="FootnoteReference"/>
          <w:rFonts w:ascii="Arial" w:hAnsi="Arial" w:cs="Arial"/>
          <w:sz w:val="20"/>
          <w:szCs w:val="20"/>
        </w:rPr>
        <w:footnoteReference w:id="5"/>
      </w:r>
      <w:r w:rsidR="00E6157C" w:rsidRPr="00A17DCF">
        <w:rPr>
          <w:rFonts w:ascii="Arial" w:hAnsi="Arial" w:cs="Arial"/>
          <w:sz w:val="20"/>
          <w:szCs w:val="20"/>
        </w:rPr>
        <w:t xml:space="preserve"> </w:t>
      </w:r>
    </w:p>
    <w:p w14:paraId="3A9037C8" w14:textId="77777777" w:rsidR="00E6157C" w:rsidRPr="00A17DCF" w:rsidRDefault="00E6157C" w:rsidP="00F02552">
      <w:pPr>
        <w:rPr>
          <w:rFonts w:ascii="Arial" w:hAnsi="Arial" w:cs="Arial"/>
          <w:sz w:val="20"/>
          <w:szCs w:val="20"/>
        </w:rPr>
      </w:pPr>
    </w:p>
    <w:p w14:paraId="49B8D1EA" w14:textId="77777777" w:rsidR="00F02552" w:rsidRPr="00A17DCF" w:rsidRDefault="008B36E5" w:rsidP="00F02552">
      <w:pPr>
        <w:rPr>
          <w:rFonts w:ascii="Arial" w:hAnsi="Arial" w:cs="Arial"/>
          <w:sz w:val="20"/>
          <w:szCs w:val="20"/>
        </w:rPr>
      </w:pPr>
      <w:r w:rsidRPr="00A17DCF">
        <w:rPr>
          <w:rFonts w:ascii="Arial" w:hAnsi="Arial" w:cs="Arial"/>
          <w:sz w:val="20"/>
          <w:szCs w:val="20"/>
        </w:rPr>
        <w:t xml:space="preserve">The Bologna Model does not stipulate how two-cycle degree programmes should be structured. In fact, a survey of </w:t>
      </w:r>
      <w:r w:rsidR="00F02552" w:rsidRPr="00A17DCF">
        <w:rPr>
          <w:rFonts w:ascii="Arial" w:hAnsi="Arial" w:cs="Arial"/>
          <w:sz w:val="20"/>
          <w:szCs w:val="20"/>
        </w:rPr>
        <w:t>the progress of the Bologna Process within European planning schools, conducted by AESOP in 2006, noted a ‘significant variation’ in the composition of two-cycle models (Davoudi and Ellis, 2006). A majority of schools employed a 3+2 model (i.e. three years of undergraduate study, followed by a two-year master</w:t>
      </w:r>
      <w:r w:rsidR="00BF4387">
        <w:rPr>
          <w:rFonts w:ascii="Arial" w:hAnsi="Arial" w:cs="Arial"/>
          <w:sz w:val="20"/>
          <w:szCs w:val="20"/>
        </w:rPr>
        <w:t>’</w:t>
      </w:r>
      <w:r w:rsidR="00F02552" w:rsidRPr="00A17DCF">
        <w:rPr>
          <w:rFonts w:ascii="Arial" w:hAnsi="Arial" w:cs="Arial"/>
          <w:sz w:val="20"/>
          <w:szCs w:val="20"/>
        </w:rPr>
        <w:t>s degree), whilst other preferred 4+2 (Czech Republic, Serbia and Turkey) or 3+1 (UK and Netherlands) options.</w:t>
      </w:r>
      <w:r w:rsidR="00E6157C" w:rsidRPr="00A17DCF">
        <w:rPr>
          <w:rFonts w:ascii="Arial" w:hAnsi="Arial" w:cs="Arial"/>
          <w:sz w:val="20"/>
          <w:szCs w:val="20"/>
        </w:rPr>
        <w:t xml:space="preserve"> </w:t>
      </w:r>
      <w:r w:rsidR="00F02552" w:rsidRPr="00A17DCF">
        <w:rPr>
          <w:rFonts w:ascii="Arial" w:hAnsi="Arial" w:cs="Arial"/>
          <w:sz w:val="20"/>
          <w:szCs w:val="20"/>
        </w:rPr>
        <w:t>The survey revealed that the Bologna Process has resulted in various changes to planning education in Europe. In Italy the process has encouraged ‘</w:t>
      </w:r>
      <w:r w:rsidR="00F02552" w:rsidRPr="00A17DCF">
        <w:rPr>
          <w:rFonts w:ascii="Arial" w:hAnsi="Arial" w:cs="Arial"/>
          <w:sz w:val="20"/>
          <w:szCs w:val="20"/>
          <w:lang w:eastAsia="en-GB"/>
        </w:rPr>
        <w:t>a marked development of the professional and educational profile of planning</w:t>
      </w:r>
      <w:r w:rsidR="00F02552" w:rsidRPr="00A17DCF">
        <w:rPr>
          <w:rFonts w:ascii="Arial" w:hAnsi="Arial" w:cs="Arial"/>
          <w:sz w:val="20"/>
          <w:szCs w:val="20"/>
        </w:rPr>
        <w:t xml:space="preserve">’ as an independent discipline. Several schools have undertaken curricular revision </w:t>
      </w:r>
      <w:r w:rsidR="00E7497E" w:rsidRPr="00A17DCF">
        <w:rPr>
          <w:rFonts w:ascii="Arial" w:hAnsi="Arial" w:cs="Arial"/>
          <w:sz w:val="20"/>
          <w:szCs w:val="20"/>
        </w:rPr>
        <w:t>in terms of not only ‘what is being taught’, but also</w:t>
      </w:r>
      <w:r w:rsidR="00F02552" w:rsidRPr="00A17DCF">
        <w:rPr>
          <w:rFonts w:ascii="Arial" w:hAnsi="Arial" w:cs="Arial"/>
          <w:sz w:val="20"/>
          <w:szCs w:val="20"/>
        </w:rPr>
        <w:t xml:space="preserve"> ‘how it is being delivered’. </w:t>
      </w:r>
      <w:r w:rsidR="00E7497E" w:rsidRPr="00A17DCF">
        <w:rPr>
          <w:rFonts w:ascii="Arial" w:hAnsi="Arial" w:cs="Arial"/>
          <w:sz w:val="20"/>
          <w:szCs w:val="20"/>
        </w:rPr>
        <w:t>One trend has been towards the delivery of master</w:t>
      </w:r>
      <w:r w:rsidR="00BF4387">
        <w:rPr>
          <w:rFonts w:ascii="Arial" w:hAnsi="Arial" w:cs="Arial"/>
          <w:sz w:val="20"/>
          <w:szCs w:val="20"/>
        </w:rPr>
        <w:t>’</w:t>
      </w:r>
      <w:r w:rsidR="00E7497E" w:rsidRPr="00A17DCF">
        <w:rPr>
          <w:rFonts w:ascii="Arial" w:hAnsi="Arial" w:cs="Arial"/>
          <w:sz w:val="20"/>
          <w:szCs w:val="20"/>
        </w:rPr>
        <w:t>s programmes in English to facilitate the teaching of a ‘more international curriculum’ and to attract foreign students. Several schools have also undertaken modularisation and ‘semesterisation’ of their programmes to ensure Bologna compliance (Davoudi and Ellis, 2006:15).</w:t>
      </w:r>
    </w:p>
    <w:p w14:paraId="5259EB2D" w14:textId="77777777" w:rsidR="00E6157C" w:rsidRPr="00A17DCF" w:rsidRDefault="00E6157C" w:rsidP="00F02552">
      <w:pPr>
        <w:rPr>
          <w:rFonts w:ascii="Arial" w:hAnsi="Arial" w:cs="Arial"/>
          <w:sz w:val="20"/>
          <w:szCs w:val="20"/>
        </w:rPr>
      </w:pPr>
    </w:p>
    <w:p w14:paraId="5EA01023" w14:textId="77777777" w:rsidR="00522185" w:rsidRPr="00A17DCF" w:rsidRDefault="00522185" w:rsidP="00E6157C">
      <w:pPr>
        <w:rPr>
          <w:rFonts w:ascii="Arial" w:hAnsi="Arial" w:cs="Arial"/>
          <w:sz w:val="20"/>
          <w:szCs w:val="20"/>
        </w:rPr>
      </w:pPr>
      <w:r w:rsidRPr="00A17DCF">
        <w:rPr>
          <w:rFonts w:ascii="Arial" w:hAnsi="Arial" w:cs="Arial"/>
          <w:sz w:val="20"/>
          <w:szCs w:val="20"/>
        </w:rPr>
        <w:t>Although more of an approach to standardisation and equivalence than to programme structuring, the Bologna Model is likely to become a benchmark for assessing planning curricula internationally. For example, the Indian Institute for Human Settlements has indicated the Bologna compliance of their pr</w:t>
      </w:r>
      <w:r w:rsidR="00BF4387">
        <w:rPr>
          <w:rFonts w:ascii="Arial" w:hAnsi="Arial" w:cs="Arial"/>
          <w:sz w:val="20"/>
          <w:szCs w:val="20"/>
        </w:rPr>
        <w:t xml:space="preserve">oposed curriculum for the Master of </w:t>
      </w:r>
      <w:r w:rsidRPr="00A17DCF">
        <w:rPr>
          <w:rFonts w:ascii="Arial" w:hAnsi="Arial" w:cs="Arial"/>
          <w:sz w:val="20"/>
          <w:szCs w:val="20"/>
        </w:rPr>
        <w:t>Urban Practice.</w:t>
      </w:r>
    </w:p>
    <w:p w14:paraId="3D97F30B" w14:textId="77777777" w:rsidR="00E6157C" w:rsidRPr="00A17DCF" w:rsidRDefault="00E6157C" w:rsidP="00E6157C">
      <w:pPr>
        <w:rPr>
          <w:rFonts w:ascii="Arial" w:hAnsi="Arial" w:cs="Arial"/>
          <w:sz w:val="20"/>
          <w:szCs w:val="20"/>
        </w:rPr>
      </w:pPr>
    </w:p>
    <w:p w14:paraId="0953CF28" w14:textId="77777777" w:rsidR="00B86B25" w:rsidRPr="00A17DCF" w:rsidRDefault="005122EF" w:rsidP="00C518E0">
      <w:pPr>
        <w:pStyle w:val="Heading3"/>
        <w:numPr>
          <w:ilvl w:val="0"/>
          <w:numId w:val="0"/>
        </w:numPr>
        <w:ind w:firstLine="720"/>
      </w:pPr>
      <w:bookmarkStart w:id="10" w:name="_Toc273604425"/>
      <w:proofErr w:type="gramStart"/>
      <w:r w:rsidRPr="00A17DCF">
        <w:t xml:space="preserve">4.2  </w:t>
      </w:r>
      <w:r w:rsidR="00B86B25" w:rsidRPr="00A17DCF">
        <w:t>United</w:t>
      </w:r>
      <w:proofErr w:type="gramEnd"/>
      <w:r w:rsidR="00B86B25" w:rsidRPr="00A17DCF">
        <w:t xml:space="preserve"> Kingdom: RTPI restructuring</w:t>
      </w:r>
      <w:bookmarkEnd w:id="10"/>
    </w:p>
    <w:p w14:paraId="6F3EE30E" w14:textId="77777777" w:rsidR="00B86B25" w:rsidRPr="00A17DCF" w:rsidRDefault="00B86B25" w:rsidP="00E6157C">
      <w:pPr>
        <w:rPr>
          <w:rFonts w:ascii="Arial" w:hAnsi="Arial" w:cs="Arial"/>
          <w:sz w:val="20"/>
          <w:szCs w:val="20"/>
        </w:rPr>
      </w:pPr>
    </w:p>
    <w:p w14:paraId="5A9992C2" w14:textId="77777777" w:rsidR="00470E7A" w:rsidRPr="00A17DCF" w:rsidRDefault="00470E7A" w:rsidP="00470E7A">
      <w:pPr>
        <w:rPr>
          <w:rFonts w:ascii="Arial" w:hAnsi="Arial" w:cs="Arial"/>
          <w:sz w:val="20"/>
          <w:szCs w:val="20"/>
          <w:lang w:eastAsia="en-GB"/>
        </w:rPr>
      </w:pPr>
      <w:r w:rsidRPr="00A17DCF">
        <w:rPr>
          <w:rFonts w:ascii="Arial" w:hAnsi="Arial" w:cs="Arial"/>
          <w:sz w:val="20"/>
          <w:szCs w:val="20"/>
          <w:lang w:eastAsia="en-GB"/>
        </w:rPr>
        <w:t xml:space="preserve">In the United Kingdom, the Royal Town Planning Institute undertook a process to review their educational policy, which resulted in the production of the </w:t>
      </w:r>
      <w:r w:rsidR="00B808B6" w:rsidRPr="00A17DCF">
        <w:rPr>
          <w:rFonts w:ascii="Arial" w:hAnsi="Arial" w:cs="Arial"/>
          <w:sz w:val="20"/>
          <w:szCs w:val="20"/>
          <w:lang w:eastAsia="en-GB"/>
        </w:rPr>
        <w:t xml:space="preserve">RTPI Education Commission Report </w:t>
      </w:r>
      <w:r w:rsidR="00B808B6" w:rsidRPr="00A17DCF">
        <w:rPr>
          <w:rFonts w:ascii="Arial" w:hAnsi="Arial" w:cs="Arial"/>
          <w:sz w:val="20"/>
          <w:szCs w:val="20"/>
          <w:lang w:eastAsia="en-GB"/>
        </w:rPr>
        <w:lastRenderedPageBreak/>
        <w:t>(RTPI, 2003)</w:t>
      </w:r>
      <w:r w:rsidRPr="00A17DCF">
        <w:rPr>
          <w:rFonts w:ascii="Arial" w:hAnsi="Arial" w:cs="Arial"/>
          <w:sz w:val="20"/>
          <w:szCs w:val="20"/>
          <w:lang w:eastAsia="en-GB"/>
        </w:rPr>
        <w:t>. This report maintained the need for the RTPI to focus on spatial planning as the underlying discipline to inform planning education. The essential idea of spatial planning was described as ‘</w:t>
      </w:r>
      <w:r w:rsidRPr="00A17DCF">
        <w:rPr>
          <w:rFonts w:ascii="Arial" w:hAnsi="Arial" w:cs="Arial"/>
          <w:bCs/>
          <w:sz w:val="20"/>
          <w:szCs w:val="20"/>
          <w:lang w:eastAsia="en-GB"/>
        </w:rPr>
        <w:t>critical thinking about space and place as the basis for action or intervention</w:t>
      </w:r>
      <w:r w:rsidRPr="00A17DCF">
        <w:rPr>
          <w:rFonts w:ascii="Arial" w:hAnsi="Arial" w:cs="Arial"/>
          <w:sz w:val="20"/>
          <w:szCs w:val="20"/>
          <w:lang w:eastAsia="en-GB"/>
        </w:rPr>
        <w:t>’.</w:t>
      </w:r>
      <w:r w:rsidR="00B86B25" w:rsidRPr="00A17DCF">
        <w:rPr>
          <w:rFonts w:ascii="Arial" w:hAnsi="Arial" w:cs="Arial"/>
          <w:sz w:val="20"/>
          <w:szCs w:val="20"/>
          <w:lang w:eastAsia="en-GB"/>
        </w:rPr>
        <w:t xml:space="preserve"> Two points underpinned t</w:t>
      </w:r>
      <w:r w:rsidRPr="00A17DCF">
        <w:rPr>
          <w:rFonts w:ascii="Arial" w:hAnsi="Arial" w:cs="Arial"/>
          <w:sz w:val="20"/>
          <w:szCs w:val="20"/>
          <w:lang w:eastAsia="en-GB"/>
        </w:rPr>
        <w:t>he RTPI’s overall view of the planning profession:</w:t>
      </w:r>
    </w:p>
    <w:p w14:paraId="50A01449" w14:textId="77777777" w:rsidR="00470E7A" w:rsidRPr="00A17DCF" w:rsidRDefault="00470E7A" w:rsidP="00B86B25">
      <w:pPr>
        <w:numPr>
          <w:ilvl w:val="0"/>
          <w:numId w:val="1"/>
        </w:numPr>
        <w:rPr>
          <w:rFonts w:ascii="Arial" w:hAnsi="Arial" w:cs="Arial"/>
          <w:sz w:val="20"/>
          <w:szCs w:val="20"/>
          <w:lang w:eastAsia="en-GB"/>
        </w:rPr>
      </w:pPr>
      <w:r w:rsidRPr="00A17DCF">
        <w:rPr>
          <w:rFonts w:ascii="Arial" w:hAnsi="Arial" w:cs="Arial"/>
          <w:sz w:val="20"/>
          <w:szCs w:val="20"/>
          <w:lang w:eastAsia="en-GB"/>
        </w:rPr>
        <w:t xml:space="preserve">Planning is not ‘a purely or primarily governmental activity whose legitimacy depends on statute or regulation’. </w:t>
      </w:r>
    </w:p>
    <w:p w14:paraId="28371F5E" w14:textId="77777777" w:rsidR="00D26912" w:rsidRPr="00A17DCF" w:rsidRDefault="00470E7A" w:rsidP="00B86B25">
      <w:pPr>
        <w:numPr>
          <w:ilvl w:val="0"/>
          <w:numId w:val="1"/>
        </w:numPr>
        <w:rPr>
          <w:rFonts w:ascii="Arial" w:hAnsi="Arial" w:cs="Arial"/>
          <w:sz w:val="20"/>
          <w:szCs w:val="20"/>
          <w:lang w:eastAsia="en-GB"/>
        </w:rPr>
      </w:pPr>
      <w:r w:rsidRPr="00A17DCF">
        <w:rPr>
          <w:rFonts w:ascii="Arial" w:hAnsi="Arial" w:cs="Arial"/>
          <w:sz w:val="20"/>
          <w:szCs w:val="20"/>
          <w:lang w:eastAsia="en-GB"/>
        </w:rPr>
        <w:t>A set of ‘rich’ and ‘complex’ processes that calls ‘for a cadre of people with expertise - i.e. knowledge, skills and competence - to facilitate it’.</w:t>
      </w:r>
    </w:p>
    <w:p w14:paraId="65BB33BC" w14:textId="77777777" w:rsidR="00B86B25" w:rsidRPr="00A17DCF" w:rsidRDefault="00B86B25" w:rsidP="00B86B25">
      <w:pPr>
        <w:ind w:left="1440"/>
        <w:rPr>
          <w:rFonts w:ascii="Arial" w:hAnsi="Arial" w:cs="Arial"/>
          <w:sz w:val="20"/>
          <w:szCs w:val="20"/>
          <w:lang w:eastAsia="en-GB"/>
        </w:rPr>
      </w:pPr>
    </w:p>
    <w:p w14:paraId="59BCA44A" w14:textId="77777777" w:rsidR="00D26912" w:rsidRPr="00A17DCF" w:rsidRDefault="00D26912" w:rsidP="00B86B25">
      <w:pPr>
        <w:rPr>
          <w:rFonts w:ascii="Arial" w:hAnsi="Arial" w:cs="Arial"/>
          <w:sz w:val="20"/>
          <w:szCs w:val="20"/>
          <w:lang w:eastAsia="en-GB"/>
        </w:rPr>
      </w:pPr>
      <w:r w:rsidRPr="00A17DCF">
        <w:rPr>
          <w:rFonts w:ascii="Arial" w:hAnsi="Arial" w:cs="Arial"/>
          <w:sz w:val="20"/>
          <w:szCs w:val="20"/>
          <w:lang w:eastAsia="en-GB"/>
        </w:rPr>
        <w:t>The RTPI report also locates its discussion and recommendations within major changes in society and the nature of the planning profession in the UK (changes which are common internationally). It recognises that ‘although planning is or should be more important to the state as the spatial linkage between social, economic and environmental objectives, at the same time the old paradigm of planners as technocratic ‘state bureaucrats’ held in check or challenged by smaller number of equally qualified private sector technocrats is obviously obsolete. Whereas the Schuster report [of 195</w:t>
      </w:r>
      <w:r w:rsidR="00B86B25" w:rsidRPr="00A17DCF">
        <w:rPr>
          <w:rFonts w:ascii="Arial" w:hAnsi="Arial" w:cs="Arial"/>
          <w:sz w:val="20"/>
          <w:szCs w:val="20"/>
          <w:lang w:eastAsia="en-GB"/>
        </w:rPr>
        <w:t>0</w:t>
      </w:r>
      <w:r w:rsidRPr="00A17DCF">
        <w:rPr>
          <w:rFonts w:ascii="Arial" w:hAnsi="Arial" w:cs="Arial"/>
          <w:sz w:val="20"/>
          <w:szCs w:val="20"/>
          <w:lang w:eastAsia="en-GB"/>
        </w:rPr>
        <w:t>] saw planning as solely a public sector activity, we need to recognise it as shared between the state, private enterprise and civil society.’</w:t>
      </w:r>
      <w:r w:rsidR="00470E7A" w:rsidRPr="00A17DCF">
        <w:rPr>
          <w:rFonts w:ascii="Arial" w:hAnsi="Arial" w:cs="Arial"/>
          <w:sz w:val="20"/>
          <w:szCs w:val="20"/>
          <w:lang w:eastAsia="en-GB"/>
        </w:rPr>
        <w:t xml:space="preserve"> </w:t>
      </w:r>
      <w:r w:rsidRPr="00A17DCF">
        <w:rPr>
          <w:rFonts w:ascii="Arial" w:hAnsi="Arial" w:cs="Arial"/>
          <w:sz w:val="20"/>
          <w:szCs w:val="20"/>
          <w:lang w:eastAsia="en-GB"/>
        </w:rPr>
        <w:t xml:space="preserve">In addition, </w:t>
      </w:r>
      <w:r w:rsidR="008C5CDE" w:rsidRPr="00A17DCF">
        <w:rPr>
          <w:rFonts w:ascii="Arial" w:hAnsi="Arial" w:cs="Arial"/>
          <w:sz w:val="20"/>
          <w:szCs w:val="20"/>
          <w:lang w:eastAsia="en-GB"/>
        </w:rPr>
        <w:t xml:space="preserve">the professional practice of </w:t>
      </w:r>
      <w:r w:rsidRPr="00A17DCF">
        <w:rPr>
          <w:rFonts w:ascii="Arial" w:hAnsi="Arial" w:cs="Arial"/>
          <w:sz w:val="20"/>
          <w:szCs w:val="20"/>
          <w:lang w:eastAsia="en-GB"/>
        </w:rPr>
        <w:t xml:space="preserve">spatial planning has </w:t>
      </w:r>
      <w:r w:rsidR="008C5CDE" w:rsidRPr="00A17DCF">
        <w:rPr>
          <w:rFonts w:ascii="Arial" w:hAnsi="Arial" w:cs="Arial"/>
          <w:sz w:val="20"/>
          <w:szCs w:val="20"/>
          <w:lang w:eastAsia="en-GB"/>
        </w:rPr>
        <w:t xml:space="preserve">undergone </w:t>
      </w:r>
      <w:r w:rsidRPr="00A17DCF">
        <w:rPr>
          <w:rFonts w:ascii="Arial" w:hAnsi="Arial" w:cs="Arial"/>
          <w:sz w:val="20"/>
          <w:szCs w:val="20"/>
          <w:lang w:eastAsia="en-GB"/>
        </w:rPr>
        <w:t>changes involving:</w:t>
      </w:r>
    </w:p>
    <w:p w14:paraId="34F7816D" w14:textId="77777777" w:rsidR="00D26912" w:rsidRPr="00A17DCF" w:rsidRDefault="00D26912" w:rsidP="00B86B25">
      <w:pPr>
        <w:numPr>
          <w:ilvl w:val="0"/>
          <w:numId w:val="1"/>
        </w:numPr>
        <w:rPr>
          <w:rFonts w:ascii="Arial" w:hAnsi="Arial" w:cs="Arial"/>
          <w:sz w:val="20"/>
          <w:szCs w:val="20"/>
          <w:lang w:eastAsia="en-GB"/>
        </w:rPr>
      </w:pPr>
      <w:r w:rsidRPr="00A17DCF">
        <w:rPr>
          <w:rFonts w:ascii="Arial" w:hAnsi="Arial" w:cs="Arial"/>
          <w:sz w:val="20"/>
          <w:szCs w:val="20"/>
          <w:lang w:eastAsia="en-GB"/>
        </w:rPr>
        <w:t>‘</w:t>
      </w:r>
      <w:r w:rsidR="00B86B25" w:rsidRPr="00A17DCF">
        <w:rPr>
          <w:rFonts w:ascii="Arial" w:hAnsi="Arial" w:cs="Arial"/>
          <w:sz w:val="20"/>
          <w:szCs w:val="20"/>
          <w:lang w:eastAsia="en-GB"/>
        </w:rPr>
        <w:t>A</w:t>
      </w:r>
      <w:r w:rsidRPr="00A17DCF">
        <w:rPr>
          <w:rFonts w:ascii="Arial" w:hAnsi="Arial" w:cs="Arial"/>
          <w:sz w:val="20"/>
          <w:szCs w:val="20"/>
          <w:lang w:eastAsia="en-GB"/>
        </w:rPr>
        <w:t xml:space="preserve"> continuous expansion of the constituent fields of planning’ such that it involves a highly diverse assortment of practices including regeneration, community planning, transport planning, urban design, strategic planning, environmental planning, and so on.</w:t>
      </w:r>
    </w:p>
    <w:p w14:paraId="162D0492" w14:textId="77777777" w:rsidR="008C5CDE" w:rsidRPr="00A17DCF" w:rsidRDefault="00D26912" w:rsidP="00B86B25">
      <w:pPr>
        <w:numPr>
          <w:ilvl w:val="0"/>
          <w:numId w:val="1"/>
        </w:numPr>
        <w:rPr>
          <w:rFonts w:ascii="Arial" w:hAnsi="Arial" w:cs="Arial"/>
          <w:sz w:val="20"/>
          <w:szCs w:val="20"/>
          <w:lang w:eastAsia="en-GB"/>
        </w:rPr>
      </w:pPr>
      <w:r w:rsidRPr="00A17DCF">
        <w:rPr>
          <w:rFonts w:ascii="Arial" w:hAnsi="Arial" w:cs="Arial"/>
          <w:sz w:val="20"/>
          <w:szCs w:val="20"/>
          <w:lang w:eastAsia="en-GB"/>
        </w:rPr>
        <w:t>A reduction of the relative influence of local government planning departments, alongside a growing influence of the private sector.</w:t>
      </w:r>
    </w:p>
    <w:p w14:paraId="581523F0" w14:textId="77777777" w:rsidR="00D26912" w:rsidRPr="00A17DCF" w:rsidRDefault="008C5CDE" w:rsidP="00B86B25">
      <w:pPr>
        <w:numPr>
          <w:ilvl w:val="0"/>
          <w:numId w:val="1"/>
        </w:numPr>
        <w:rPr>
          <w:rFonts w:ascii="Arial" w:hAnsi="Arial" w:cs="Arial"/>
          <w:sz w:val="20"/>
          <w:szCs w:val="20"/>
          <w:lang w:eastAsia="en-GB"/>
        </w:rPr>
      </w:pPr>
      <w:r w:rsidRPr="00A17DCF">
        <w:rPr>
          <w:rFonts w:ascii="Arial" w:hAnsi="Arial" w:cs="Arial"/>
          <w:sz w:val="20"/>
          <w:szCs w:val="20"/>
          <w:lang w:eastAsia="en-GB"/>
        </w:rPr>
        <w:t>‘</w:t>
      </w:r>
      <w:proofErr w:type="gramStart"/>
      <w:r w:rsidR="00B86B25" w:rsidRPr="00A17DCF">
        <w:rPr>
          <w:rFonts w:ascii="Arial" w:hAnsi="Arial" w:cs="Arial"/>
          <w:sz w:val="20"/>
          <w:szCs w:val="20"/>
          <w:lang w:eastAsia="en-GB"/>
        </w:rPr>
        <w:t>A</w:t>
      </w:r>
      <w:r w:rsidRPr="00A17DCF">
        <w:rPr>
          <w:rFonts w:ascii="Arial" w:hAnsi="Arial" w:cs="Arial"/>
          <w:sz w:val="20"/>
          <w:szCs w:val="20"/>
          <w:lang w:eastAsia="en-GB"/>
        </w:rPr>
        <w:t>n increasing emphasis on cross-disciplina</w:t>
      </w:r>
      <w:r w:rsidR="00A030B3" w:rsidRPr="00A17DCF">
        <w:rPr>
          <w:rFonts w:ascii="Arial" w:hAnsi="Arial" w:cs="Arial"/>
          <w:sz w:val="20"/>
          <w:szCs w:val="20"/>
          <w:lang w:eastAsia="en-GB"/>
        </w:rPr>
        <w:t>ry or multi-disciplinary work</w:t>
      </w:r>
      <w:proofErr w:type="gramEnd"/>
      <w:r w:rsidRPr="00A17DCF">
        <w:rPr>
          <w:rFonts w:ascii="Arial" w:hAnsi="Arial" w:cs="Arial"/>
          <w:sz w:val="20"/>
          <w:szCs w:val="20"/>
          <w:lang w:eastAsia="en-GB"/>
        </w:rPr>
        <w:t xml:space="preserve"> in both public and private sectors’. Emerging ‘community planning’ practices, for example, involve ‘a less formal and more participatory approach to planning’.</w:t>
      </w:r>
    </w:p>
    <w:p w14:paraId="3E10924B" w14:textId="77777777" w:rsidR="00B86B25" w:rsidRPr="00A17DCF" w:rsidRDefault="00B86B25" w:rsidP="00B86B25">
      <w:pPr>
        <w:ind w:left="1440"/>
        <w:rPr>
          <w:rFonts w:ascii="Arial" w:hAnsi="Arial" w:cs="Arial"/>
          <w:sz w:val="20"/>
          <w:szCs w:val="20"/>
          <w:lang w:eastAsia="en-GB"/>
        </w:rPr>
      </w:pPr>
    </w:p>
    <w:p w14:paraId="1CC91480" w14:textId="77777777" w:rsidR="00B86B25" w:rsidRPr="00A17DCF" w:rsidRDefault="002666FB" w:rsidP="00B86B25">
      <w:pPr>
        <w:rPr>
          <w:rFonts w:ascii="Arial" w:hAnsi="Arial" w:cs="Arial"/>
          <w:sz w:val="20"/>
          <w:szCs w:val="20"/>
          <w:lang w:eastAsia="en-GB"/>
        </w:rPr>
      </w:pPr>
      <w:r w:rsidRPr="00A17DCF">
        <w:rPr>
          <w:rFonts w:ascii="Arial" w:hAnsi="Arial" w:cs="Arial"/>
          <w:sz w:val="20"/>
          <w:szCs w:val="20"/>
          <w:lang w:eastAsia="en-GB"/>
        </w:rPr>
        <w:t xml:space="preserve">The report recommended the reformulation of postgraduate planning education as follows: </w:t>
      </w:r>
    </w:p>
    <w:p w14:paraId="69243063" w14:textId="77777777" w:rsidR="00B86B25" w:rsidRPr="00A17DCF" w:rsidRDefault="00B86B25" w:rsidP="00B86B25">
      <w:pPr>
        <w:ind w:left="1440"/>
        <w:rPr>
          <w:rFonts w:ascii="Arial" w:hAnsi="Arial" w:cs="Arial"/>
          <w:sz w:val="20"/>
          <w:szCs w:val="20"/>
          <w:lang w:eastAsia="en-GB"/>
        </w:rPr>
      </w:pPr>
    </w:p>
    <w:p w14:paraId="2C614784" w14:textId="77777777" w:rsidR="00C55388" w:rsidRPr="00A17DCF" w:rsidRDefault="00C55388" w:rsidP="00B86B25">
      <w:pPr>
        <w:ind w:left="720"/>
        <w:rPr>
          <w:rFonts w:ascii="Arial" w:hAnsi="Arial" w:cs="Arial"/>
          <w:sz w:val="20"/>
          <w:szCs w:val="20"/>
          <w:lang w:eastAsia="en-GB"/>
        </w:rPr>
      </w:pPr>
      <w:r w:rsidRPr="00A17DCF">
        <w:rPr>
          <w:rFonts w:ascii="Arial" w:hAnsi="Arial" w:cs="Arial"/>
          <w:sz w:val="20"/>
          <w:szCs w:val="20"/>
          <w:lang w:eastAsia="en-GB"/>
        </w:rPr>
        <w:t xml:space="preserve">‘Postgraduate level planning education should be based on the same principle as that for undergraduate, with the equivalent of a one year (i.e. twelve-month f.t.e.) post-graduate </w:t>
      </w:r>
      <w:r w:rsidR="00BF4387" w:rsidRPr="00A17DCF">
        <w:rPr>
          <w:rFonts w:ascii="Arial" w:hAnsi="Arial" w:cs="Arial"/>
          <w:sz w:val="20"/>
          <w:szCs w:val="20"/>
          <w:lang w:eastAsia="en-GB"/>
        </w:rPr>
        <w:t>master</w:t>
      </w:r>
      <w:r w:rsidR="00BF4387">
        <w:rPr>
          <w:rFonts w:ascii="Arial" w:hAnsi="Arial" w:cs="Arial"/>
          <w:sz w:val="20"/>
          <w:szCs w:val="20"/>
          <w:lang w:eastAsia="en-GB"/>
        </w:rPr>
        <w:t>’</w:t>
      </w:r>
      <w:r w:rsidR="00BF4387" w:rsidRPr="00A17DCF">
        <w:rPr>
          <w:rFonts w:ascii="Arial" w:hAnsi="Arial" w:cs="Arial"/>
          <w:sz w:val="20"/>
          <w:szCs w:val="20"/>
          <w:lang w:eastAsia="en-GB"/>
        </w:rPr>
        <w:t xml:space="preserve">s </w:t>
      </w:r>
      <w:r w:rsidRPr="00A17DCF">
        <w:rPr>
          <w:rFonts w:ascii="Arial" w:hAnsi="Arial" w:cs="Arial"/>
          <w:sz w:val="20"/>
          <w:szCs w:val="20"/>
          <w:lang w:eastAsia="en-GB"/>
        </w:rPr>
        <w:t>level qualification, which should include a significant element of project or thesis work to fulfil the requirement for a specialism’.</w:t>
      </w:r>
    </w:p>
    <w:p w14:paraId="2B016EF7" w14:textId="77777777" w:rsidR="00B86B25" w:rsidRPr="00A17DCF" w:rsidRDefault="00B86B25" w:rsidP="00B86B25">
      <w:pPr>
        <w:ind w:left="720"/>
        <w:rPr>
          <w:rFonts w:ascii="Arial" w:hAnsi="Arial" w:cs="Arial"/>
          <w:sz w:val="20"/>
          <w:szCs w:val="20"/>
          <w:lang w:eastAsia="en-GB"/>
        </w:rPr>
      </w:pPr>
    </w:p>
    <w:p w14:paraId="710AD5AA" w14:textId="77777777" w:rsidR="00B808B6" w:rsidRPr="00A17DCF" w:rsidRDefault="00C55388" w:rsidP="002666FB">
      <w:pPr>
        <w:rPr>
          <w:rFonts w:ascii="Arial" w:hAnsi="Arial" w:cs="Arial"/>
          <w:sz w:val="20"/>
          <w:szCs w:val="20"/>
          <w:lang w:eastAsia="en-GB"/>
        </w:rPr>
      </w:pPr>
      <w:r w:rsidRPr="00A17DCF">
        <w:rPr>
          <w:rFonts w:ascii="Arial" w:hAnsi="Arial" w:cs="Arial"/>
          <w:sz w:val="20"/>
          <w:szCs w:val="20"/>
          <w:lang w:eastAsia="en-GB"/>
        </w:rPr>
        <w:t xml:space="preserve">The RTPI </w:t>
      </w:r>
      <w:r w:rsidR="002666FB" w:rsidRPr="00A17DCF">
        <w:rPr>
          <w:rFonts w:ascii="Arial" w:hAnsi="Arial" w:cs="Arial"/>
          <w:sz w:val="20"/>
          <w:szCs w:val="20"/>
          <w:lang w:eastAsia="en-GB"/>
        </w:rPr>
        <w:t xml:space="preserve">further </w:t>
      </w:r>
      <w:r w:rsidRPr="00A17DCF">
        <w:rPr>
          <w:rFonts w:ascii="Arial" w:hAnsi="Arial" w:cs="Arial"/>
          <w:sz w:val="20"/>
          <w:szCs w:val="20"/>
          <w:lang w:eastAsia="en-GB"/>
        </w:rPr>
        <w:t>recommended a ‘partnership approach’ to overcome the skills and capacity inequalities existing between schools.</w:t>
      </w:r>
    </w:p>
    <w:p w14:paraId="47B3D617" w14:textId="77777777" w:rsidR="00B86B25" w:rsidRPr="00A17DCF" w:rsidRDefault="00B86B25" w:rsidP="00B86B25">
      <w:pPr>
        <w:rPr>
          <w:rFonts w:ascii="Arial" w:hAnsi="Arial" w:cs="Arial"/>
          <w:sz w:val="20"/>
          <w:szCs w:val="20"/>
          <w:lang w:eastAsia="en-GB"/>
        </w:rPr>
      </w:pPr>
    </w:p>
    <w:p w14:paraId="59290998" w14:textId="77777777" w:rsidR="00C55388" w:rsidRPr="00A17DCF" w:rsidRDefault="002666FB" w:rsidP="002666FB">
      <w:pPr>
        <w:ind w:left="720"/>
        <w:rPr>
          <w:rFonts w:ascii="Arial" w:hAnsi="Arial" w:cs="Arial"/>
          <w:sz w:val="22"/>
          <w:szCs w:val="22"/>
          <w:lang w:eastAsia="en-GB"/>
        </w:rPr>
      </w:pPr>
      <w:r w:rsidRPr="00A17DCF">
        <w:rPr>
          <w:rFonts w:ascii="Arial" w:hAnsi="Arial" w:cs="Arial"/>
          <w:sz w:val="20"/>
          <w:szCs w:val="20"/>
          <w:lang w:eastAsia="en-GB"/>
        </w:rPr>
        <w:t>‘</w:t>
      </w:r>
      <w:r w:rsidR="00B808B6" w:rsidRPr="00A17DCF">
        <w:rPr>
          <w:rFonts w:ascii="Arial" w:hAnsi="Arial" w:cs="Arial"/>
          <w:sz w:val="20"/>
          <w:szCs w:val="20"/>
          <w:lang w:eastAsia="en-GB"/>
        </w:rPr>
        <w:t xml:space="preserve">RTPI </w:t>
      </w:r>
      <w:r w:rsidR="00C55388" w:rsidRPr="00A17DCF">
        <w:rPr>
          <w:rFonts w:ascii="Arial" w:hAnsi="Arial" w:cs="Arial"/>
          <w:sz w:val="20"/>
          <w:szCs w:val="20"/>
          <w:lang w:eastAsia="en-GB"/>
        </w:rPr>
        <w:t xml:space="preserve">should support regional </w:t>
      </w:r>
      <w:r w:rsidR="00B808B6" w:rsidRPr="00A17DCF">
        <w:rPr>
          <w:rFonts w:ascii="Arial" w:hAnsi="Arial" w:cs="Arial"/>
          <w:sz w:val="20"/>
          <w:szCs w:val="20"/>
          <w:lang w:eastAsia="en-GB"/>
        </w:rPr>
        <w:t>a</w:t>
      </w:r>
      <w:r w:rsidR="00C55388" w:rsidRPr="00A17DCF">
        <w:rPr>
          <w:rFonts w:ascii="Arial" w:hAnsi="Arial" w:cs="Arial"/>
          <w:sz w:val="20"/>
          <w:szCs w:val="20"/>
          <w:lang w:eastAsia="en-GB"/>
        </w:rPr>
        <w:t>nd/or national partnerships between providers to promote</w:t>
      </w:r>
      <w:r w:rsidR="00B808B6" w:rsidRPr="00A17DCF">
        <w:rPr>
          <w:rFonts w:ascii="Arial" w:hAnsi="Arial" w:cs="Arial"/>
          <w:sz w:val="20"/>
          <w:szCs w:val="20"/>
          <w:lang w:eastAsia="en-GB"/>
        </w:rPr>
        <w:t xml:space="preserve"> </w:t>
      </w:r>
      <w:r w:rsidR="00C55388" w:rsidRPr="00A17DCF">
        <w:rPr>
          <w:rFonts w:ascii="Arial" w:hAnsi="Arial" w:cs="Arial"/>
          <w:sz w:val="20"/>
          <w:szCs w:val="20"/>
          <w:lang w:eastAsia="en-GB"/>
        </w:rPr>
        <w:t>planning education. Our underlying rationale is the economy of scale that would be achieved</w:t>
      </w:r>
      <w:r w:rsidR="00B808B6" w:rsidRPr="00A17DCF">
        <w:rPr>
          <w:rFonts w:ascii="Arial" w:hAnsi="Arial" w:cs="Arial"/>
          <w:sz w:val="20"/>
          <w:szCs w:val="20"/>
          <w:lang w:eastAsia="en-GB"/>
        </w:rPr>
        <w:t xml:space="preserve"> </w:t>
      </w:r>
      <w:r w:rsidR="00C55388" w:rsidRPr="00A17DCF">
        <w:rPr>
          <w:rFonts w:ascii="Arial" w:hAnsi="Arial" w:cs="Arial"/>
          <w:sz w:val="20"/>
          <w:szCs w:val="20"/>
          <w:lang w:eastAsia="en-GB"/>
        </w:rPr>
        <w:t>by pooling resources (particularly among small providers)</w:t>
      </w:r>
      <w:r w:rsidR="00B808B6" w:rsidRPr="00A17DCF">
        <w:rPr>
          <w:rFonts w:ascii="Arial" w:hAnsi="Arial" w:cs="Arial"/>
          <w:sz w:val="20"/>
          <w:szCs w:val="20"/>
          <w:lang w:eastAsia="en-GB"/>
        </w:rPr>
        <w:t>… A further development of partnership among planning schools might involve the joint development and delivery of courses. Joint delivery could operate locally, nationally or internationally, helping to attract students, support research and teaching specialisms, and overcome the disadvantages of limited size and capacity’.</w:t>
      </w:r>
    </w:p>
    <w:p w14:paraId="1661F2E0" w14:textId="77777777" w:rsidR="00B86B25" w:rsidRPr="00A17DCF" w:rsidRDefault="00B86B25" w:rsidP="00B86B25">
      <w:pPr>
        <w:rPr>
          <w:rFonts w:ascii="Arial" w:hAnsi="Arial" w:cs="Arial"/>
          <w:sz w:val="20"/>
          <w:szCs w:val="20"/>
        </w:rPr>
      </w:pPr>
    </w:p>
    <w:p w14:paraId="46AF2902" w14:textId="77777777" w:rsidR="00763FFE" w:rsidRPr="00A17DCF" w:rsidRDefault="005122EF" w:rsidP="00C518E0">
      <w:pPr>
        <w:pStyle w:val="Heading3"/>
        <w:numPr>
          <w:ilvl w:val="0"/>
          <w:numId w:val="0"/>
        </w:numPr>
        <w:ind w:left="720"/>
      </w:pPr>
      <w:bookmarkStart w:id="11" w:name="_Toc273604426"/>
      <w:proofErr w:type="gramStart"/>
      <w:r w:rsidRPr="00A17DCF">
        <w:t xml:space="preserve">4.3  </w:t>
      </w:r>
      <w:r w:rsidR="00763FFE" w:rsidRPr="00A17DCF">
        <w:t>Master</w:t>
      </w:r>
      <w:r w:rsidR="00AD7568">
        <w:t>’</w:t>
      </w:r>
      <w:r w:rsidR="00763FFE" w:rsidRPr="00A17DCF">
        <w:t>s</w:t>
      </w:r>
      <w:proofErr w:type="gramEnd"/>
      <w:r w:rsidR="00763FFE" w:rsidRPr="00A17DCF">
        <w:t xml:space="preserve"> curriculum at Pristina University, Kosovo</w:t>
      </w:r>
      <w:bookmarkEnd w:id="11"/>
    </w:p>
    <w:p w14:paraId="48C4FCF4" w14:textId="77777777" w:rsidR="00763FFE" w:rsidRPr="00A17DCF" w:rsidRDefault="00763FFE" w:rsidP="005C6C2C">
      <w:pPr>
        <w:rPr>
          <w:rFonts w:ascii="Arial" w:hAnsi="Arial" w:cs="Arial"/>
          <w:i/>
          <w:sz w:val="20"/>
          <w:szCs w:val="20"/>
        </w:rPr>
      </w:pPr>
    </w:p>
    <w:p w14:paraId="48290491" w14:textId="77777777" w:rsidR="00763FFE" w:rsidRPr="00A17DCF" w:rsidRDefault="00763FFE" w:rsidP="005C6C2C">
      <w:pPr>
        <w:rPr>
          <w:rFonts w:ascii="Arial" w:hAnsi="Arial" w:cs="Arial"/>
          <w:sz w:val="20"/>
          <w:szCs w:val="20"/>
        </w:rPr>
      </w:pPr>
      <w:r w:rsidRPr="00A17DCF">
        <w:rPr>
          <w:rFonts w:ascii="Arial" w:hAnsi="Arial" w:cs="Arial"/>
          <w:sz w:val="20"/>
          <w:szCs w:val="20"/>
        </w:rPr>
        <w:t xml:space="preserve">In 2003 the University of Pristina (Kosovo), in association with consultants from UN-HABITAT, produced a draft proposal for a curriculum to form the basis of a new </w:t>
      </w:r>
      <w:r w:rsidR="00AD7568">
        <w:rPr>
          <w:rFonts w:ascii="Arial" w:hAnsi="Arial" w:cs="Arial"/>
          <w:sz w:val="20"/>
          <w:szCs w:val="20"/>
        </w:rPr>
        <w:t>m</w:t>
      </w:r>
      <w:r w:rsidRPr="00A17DCF">
        <w:rPr>
          <w:rFonts w:ascii="Arial" w:hAnsi="Arial" w:cs="Arial"/>
          <w:sz w:val="20"/>
          <w:szCs w:val="20"/>
        </w:rPr>
        <w:t>aster</w:t>
      </w:r>
      <w:r w:rsidR="00AD7568">
        <w:rPr>
          <w:rFonts w:ascii="Arial" w:hAnsi="Arial" w:cs="Arial"/>
          <w:sz w:val="20"/>
          <w:szCs w:val="20"/>
        </w:rPr>
        <w:t>’</w:t>
      </w:r>
      <w:r w:rsidRPr="00A17DCF">
        <w:rPr>
          <w:rFonts w:ascii="Arial" w:hAnsi="Arial" w:cs="Arial"/>
          <w:sz w:val="20"/>
          <w:szCs w:val="20"/>
        </w:rPr>
        <w:t>s programme in Urban Planning and Management (Andreassen and Flyvbjerg, 2003). The two-year programme was organised in accordance with the Bologna Charter (see section 4.1), and was to be offered by the Department of Architecture, within the Faculty of Civil Engineering and Architecture.</w:t>
      </w:r>
    </w:p>
    <w:p w14:paraId="68A1060A" w14:textId="77777777" w:rsidR="00060054" w:rsidRPr="00A17DCF" w:rsidRDefault="00060054" w:rsidP="005C6C2C">
      <w:pPr>
        <w:rPr>
          <w:rFonts w:ascii="Arial" w:hAnsi="Arial" w:cs="Arial"/>
          <w:sz w:val="20"/>
          <w:szCs w:val="20"/>
        </w:rPr>
      </w:pPr>
    </w:p>
    <w:p w14:paraId="0471A5E6" w14:textId="77777777" w:rsidR="00C009EF" w:rsidRPr="00A17DCF" w:rsidRDefault="00C009EF" w:rsidP="005C6C2C">
      <w:pPr>
        <w:rPr>
          <w:rFonts w:ascii="Arial" w:hAnsi="Arial" w:cs="Arial"/>
          <w:sz w:val="20"/>
          <w:szCs w:val="20"/>
        </w:rPr>
      </w:pPr>
      <w:r w:rsidRPr="00A17DCF">
        <w:rPr>
          <w:rFonts w:ascii="Arial" w:hAnsi="Arial" w:cs="Arial"/>
          <w:sz w:val="20"/>
          <w:szCs w:val="20"/>
        </w:rPr>
        <w:lastRenderedPageBreak/>
        <w:t xml:space="preserve">The production of the draft curriculum was undertaken in the context of a general shortage of trained planners in Kosovo. Most active planners in that country were trained as architects, with few having studied planning as part of their higher education. Another contextual factor was the general shift (in Europe) towards the need for planners with multidisciplinary knowledge and skills: </w:t>
      </w:r>
    </w:p>
    <w:p w14:paraId="16F60A20" w14:textId="77777777" w:rsidR="00C009EF" w:rsidRPr="00A17DCF" w:rsidRDefault="00C009EF" w:rsidP="005C6C2C">
      <w:pPr>
        <w:rPr>
          <w:rFonts w:ascii="Arial" w:hAnsi="Arial" w:cs="Arial"/>
          <w:sz w:val="20"/>
          <w:szCs w:val="20"/>
        </w:rPr>
      </w:pPr>
    </w:p>
    <w:p w14:paraId="77EF2F7C" w14:textId="77777777" w:rsidR="00C009EF" w:rsidRPr="00A17DCF" w:rsidRDefault="00C009EF" w:rsidP="00C009EF">
      <w:pPr>
        <w:ind w:left="720"/>
        <w:rPr>
          <w:rFonts w:ascii="Arial" w:hAnsi="Arial" w:cs="Arial"/>
          <w:sz w:val="20"/>
          <w:szCs w:val="20"/>
        </w:rPr>
      </w:pPr>
      <w:r w:rsidRPr="00A17DCF">
        <w:rPr>
          <w:rFonts w:ascii="Arial" w:hAnsi="Arial" w:cs="Arial"/>
          <w:sz w:val="20"/>
          <w:szCs w:val="20"/>
        </w:rPr>
        <w:t>‘In the future, Kosovar planners will undoubtedly be recruited from a wider spectrum of disciplines than architecture, as is the case in the rest of Europe, and the individual planner will be tra</w:t>
      </w:r>
      <w:r w:rsidR="00CD3006" w:rsidRPr="00A17DCF">
        <w:rPr>
          <w:rFonts w:ascii="Arial" w:hAnsi="Arial" w:cs="Arial"/>
          <w:sz w:val="20"/>
          <w:szCs w:val="20"/>
        </w:rPr>
        <w:t>ined in a broader manner. Inter</w:t>
      </w:r>
      <w:r w:rsidRPr="00A17DCF">
        <w:rPr>
          <w:rFonts w:ascii="Arial" w:hAnsi="Arial" w:cs="Arial"/>
          <w:sz w:val="20"/>
          <w:szCs w:val="20"/>
        </w:rPr>
        <w:t xml:space="preserve">disciplinarity and teamwork </w:t>
      </w:r>
      <w:proofErr w:type="gramStart"/>
      <w:r w:rsidRPr="00A17DCF">
        <w:rPr>
          <w:rFonts w:ascii="Arial" w:hAnsi="Arial" w:cs="Arial"/>
          <w:sz w:val="20"/>
          <w:szCs w:val="20"/>
        </w:rPr>
        <w:t>are</w:t>
      </w:r>
      <w:proofErr w:type="gramEnd"/>
      <w:r w:rsidRPr="00A17DCF">
        <w:rPr>
          <w:rFonts w:ascii="Arial" w:hAnsi="Arial" w:cs="Arial"/>
          <w:sz w:val="20"/>
          <w:szCs w:val="20"/>
        </w:rPr>
        <w:t xml:space="preserve"> key to planning. The proposed </w:t>
      </w:r>
      <w:r w:rsidR="00AD7568" w:rsidRPr="00A17DCF">
        <w:rPr>
          <w:rFonts w:ascii="Arial" w:hAnsi="Arial" w:cs="Arial"/>
          <w:sz w:val="20"/>
          <w:szCs w:val="20"/>
        </w:rPr>
        <w:t xml:space="preserve">master's </w:t>
      </w:r>
      <w:r w:rsidRPr="00A17DCF">
        <w:rPr>
          <w:rFonts w:ascii="Arial" w:hAnsi="Arial" w:cs="Arial"/>
          <w:sz w:val="20"/>
          <w:szCs w:val="20"/>
        </w:rPr>
        <w:t xml:space="preserve">programme at Pristina University in </w:t>
      </w:r>
      <w:r w:rsidR="00AD7568" w:rsidRPr="00A17DCF">
        <w:rPr>
          <w:rFonts w:ascii="Arial" w:hAnsi="Arial" w:cs="Arial"/>
          <w:sz w:val="20"/>
          <w:szCs w:val="20"/>
        </w:rPr>
        <w:t xml:space="preserve">urban planning and management </w:t>
      </w:r>
      <w:r w:rsidRPr="00A17DCF">
        <w:rPr>
          <w:rFonts w:ascii="Arial" w:hAnsi="Arial" w:cs="Arial"/>
          <w:sz w:val="20"/>
          <w:szCs w:val="20"/>
        </w:rPr>
        <w:t>reflects this by incorporating a larger element of interdisciplinarity than was previously the case, and by allowing for further development of this element as experience is gained and new teachers employed’ (2003:17).</w:t>
      </w:r>
    </w:p>
    <w:p w14:paraId="2DFD9B4A" w14:textId="77777777" w:rsidR="00C009EF" w:rsidRPr="00A17DCF" w:rsidRDefault="00C009EF" w:rsidP="005C6C2C">
      <w:pPr>
        <w:rPr>
          <w:rFonts w:ascii="Arial" w:hAnsi="Arial" w:cs="Arial"/>
          <w:sz w:val="20"/>
          <w:szCs w:val="20"/>
        </w:rPr>
      </w:pPr>
    </w:p>
    <w:p w14:paraId="753B2771" w14:textId="77777777" w:rsidR="00060054" w:rsidRPr="00A17DCF" w:rsidRDefault="00060054" w:rsidP="005C6C2C">
      <w:pPr>
        <w:rPr>
          <w:rFonts w:ascii="Arial" w:hAnsi="Arial" w:cs="Arial"/>
          <w:sz w:val="20"/>
          <w:szCs w:val="20"/>
        </w:rPr>
      </w:pPr>
      <w:r w:rsidRPr="00A17DCF">
        <w:rPr>
          <w:rFonts w:ascii="Arial" w:hAnsi="Arial" w:cs="Arial"/>
          <w:sz w:val="20"/>
          <w:szCs w:val="20"/>
        </w:rPr>
        <w:t xml:space="preserve">The </w:t>
      </w:r>
      <w:r w:rsidR="000424B4" w:rsidRPr="00A17DCF">
        <w:rPr>
          <w:rFonts w:ascii="Arial" w:hAnsi="Arial" w:cs="Arial"/>
          <w:sz w:val="20"/>
          <w:szCs w:val="20"/>
        </w:rPr>
        <w:t xml:space="preserve">curriculum </w:t>
      </w:r>
      <w:r w:rsidRPr="00A17DCF">
        <w:rPr>
          <w:rFonts w:ascii="Arial" w:hAnsi="Arial" w:cs="Arial"/>
          <w:sz w:val="20"/>
          <w:szCs w:val="20"/>
        </w:rPr>
        <w:t xml:space="preserve">had the objective of developing skills in a wide variety of areas, ranging from communication, negotiation and mediation to ICT, entrepreneurship, critical analysis and creative problem solving. </w:t>
      </w:r>
      <w:r w:rsidR="00BF2E7B" w:rsidRPr="00A17DCF">
        <w:rPr>
          <w:rFonts w:ascii="Arial" w:hAnsi="Arial" w:cs="Arial"/>
          <w:sz w:val="20"/>
          <w:szCs w:val="20"/>
        </w:rPr>
        <w:t>Courses were structured according to four semesters, involving a progression from a concern with the local scale to the regional scale:</w:t>
      </w:r>
    </w:p>
    <w:p w14:paraId="796517C7" w14:textId="77777777" w:rsidR="00BF2E7B" w:rsidRPr="00A17DCF" w:rsidRDefault="00BF2E7B" w:rsidP="00BF2E7B">
      <w:pPr>
        <w:numPr>
          <w:ilvl w:val="0"/>
          <w:numId w:val="28"/>
        </w:numPr>
        <w:rPr>
          <w:rFonts w:ascii="Arial" w:hAnsi="Arial" w:cs="Arial"/>
          <w:sz w:val="20"/>
          <w:szCs w:val="20"/>
        </w:rPr>
      </w:pPr>
      <w:r w:rsidRPr="00A17DCF">
        <w:rPr>
          <w:rFonts w:ascii="Arial" w:hAnsi="Arial" w:cs="Arial"/>
          <w:sz w:val="20"/>
          <w:szCs w:val="20"/>
        </w:rPr>
        <w:t>Local Planning</w:t>
      </w:r>
      <w:r w:rsidR="000424B4" w:rsidRPr="00A17DCF">
        <w:rPr>
          <w:rFonts w:ascii="Arial" w:hAnsi="Arial" w:cs="Arial"/>
          <w:sz w:val="20"/>
          <w:szCs w:val="20"/>
        </w:rPr>
        <w:t xml:space="preserve"> (neighbourhood scale)</w:t>
      </w:r>
    </w:p>
    <w:p w14:paraId="364E25B4" w14:textId="77777777" w:rsidR="00BF2E7B" w:rsidRPr="00A17DCF" w:rsidRDefault="00BF2E7B" w:rsidP="00BF2E7B">
      <w:pPr>
        <w:numPr>
          <w:ilvl w:val="0"/>
          <w:numId w:val="28"/>
        </w:numPr>
        <w:rPr>
          <w:rFonts w:ascii="Arial" w:hAnsi="Arial" w:cs="Arial"/>
          <w:sz w:val="20"/>
          <w:szCs w:val="20"/>
        </w:rPr>
      </w:pPr>
      <w:r w:rsidRPr="00A17DCF">
        <w:rPr>
          <w:rFonts w:ascii="Arial" w:hAnsi="Arial" w:cs="Arial"/>
          <w:sz w:val="20"/>
          <w:szCs w:val="20"/>
        </w:rPr>
        <w:t>Urban Development Planning</w:t>
      </w:r>
      <w:r w:rsidR="000424B4" w:rsidRPr="00A17DCF">
        <w:rPr>
          <w:rFonts w:ascii="Arial" w:hAnsi="Arial" w:cs="Arial"/>
          <w:sz w:val="20"/>
          <w:szCs w:val="20"/>
        </w:rPr>
        <w:t xml:space="preserve"> (town)</w:t>
      </w:r>
    </w:p>
    <w:p w14:paraId="6F094055" w14:textId="77777777" w:rsidR="00BF2E7B" w:rsidRPr="00A17DCF" w:rsidRDefault="00BF2E7B" w:rsidP="00BF2E7B">
      <w:pPr>
        <w:numPr>
          <w:ilvl w:val="0"/>
          <w:numId w:val="28"/>
        </w:numPr>
        <w:rPr>
          <w:rFonts w:ascii="Arial" w:hAnsi="Arial" w:cs="Arial"/>
          <w:sz w:val="20"/>
          <w:szCs w:val="20"/>
        </w:rPr>
      </w:pPr>
      <w:r w:rsidRPr="00A17DCF">
        <w:rPr>
          <w:rFonts w:ascii="Arial" w:hAnsi="Arial" w:cs="Arial"/>
          <w:sz w:val="20"/>
          <w:szCs w:val="20"/>
        </w:rPr>
        <w:t>Regional Spatial Planning</w:t>
      </w:r>
      <w:r w:rsidR="000424B4" w:rsidRPr="00A17DCF">
        <w:rPr>
          <w:rFonts w:ascii="Arial" w:hAnsi="Arial" w:cs="Arial"/>
          <w:sz w:val="20"/>
          <w:szCs w:val="20"/>
        </w:rPr>
        <w:t xml:space="preserve"> (e.g. national parks, cross-border areas or an area combining two or more municipalities)</w:t>
      </w:r>
    </w:p>
    <w:p w14:paraId="50F5E3D4" w14:textId="77777777" w:rsidR="00BF2E7B" w:rsidRPr="00A17DCF" w:rsidRDefault="00BF2E7B" w:rsidP="00BF2E7B">
      <w:pPr>
        <w:numPr>
          <w:ilvl w:val="0"/>
          <w:numId w:val="28"/>
        </w:numPr>
        <w:rPr>
          <w:rFonts w:ascii="Arial" w:hAnsi="Arial" w:cs="Arial"/>
          <w:sz w:val="20"/>
          <w:szCs w:val="20"/>
        </w:rPr>
      </w:pPr>
      <w:r w:rsidRPr="00A17DCF">
        <w:rPr>
          <w:rFonts w:ascii="Arial" w:hAnsi="Arial" w:cs="Arial"/>
          <w:sz w:val="20"/>
          <w:szCs w:val="20"/>
        </w:rPr>
        <w:t>Master</w:t>
      </w:r>
      <w:r w:rsidR="00AD7568">
        <w:rPr>
          <w:rFonts w:ascii="Arial" w:hAnsi="Arial" w:cs="Arial"/>
          <w:sz w:val="20"/>
          <w:szCs w:val="20"/>
        </w:rPr>
        <w:t>’</w:t>
      </w:r>
      <w:r w:rsidRPr="00A17DCF">
        <w:rPr>
          <w:rFonts w:ascii="Arial" w:hAnsi="Arial" w:cs="Arial"/>
          <w:sz w:val="20"/>
          <w:szCs w:val="20"/>
        </w:rPr>
        <w:t>s Thesis/Dissertation</w:t>
      </w:r>
    </w:p>
    <w:p w14:paraId="04322C0A" w14:textId="77777777" w:rsidR="00BF2E7B" w:rsidRPr="00A17DCF" w:rsidRDefault="00BF2E7B" w:rsidP="00BF2E7B">
      <w:pPr>
        <w:rPr>
          <w:rFonts w:ascii="Arial" w:hAnsi="Arial" w:cs="Arial"/>
          <w:sz w:val="20"/>
          <w:szCs w:val="20"/>
        </w:rPr>
      </w:pPr>
    </w:p>
    <w:p w14:paraId="13D01DF4" w14:textId="77777777" w:rsidR="007667B4" w:rsidRPr="00A17DCF" w:rsidRDefault="007667B4" w:rsidP="007667B4">
      <w:pPr>
        <w:rPr>
          <w:rFonts w:ascii="Arial" w:hAnsi="Arial" w:cs="Arial"/>
          <w:sz w:val="20"/>
          <w:szCs w:val="20"/>
        </w:rPr>
      </w:pPr>
      <w:r w:rsidRPr="00A17DCF">
        <w:rPr>
          <w:rFonts w:ascii="Arial" w:hAnsi="Arial" w:cs="Arial"/>
          <w:sz w:val="20"/>
          <w:szCs w:val="20"/>
        </w:rPr>
        <w:t>For each semester, the emphasis is on ‘problem-based learning’ (PBL) through intensive project work. The PBL approach was considered ‘particularly relevant as a pedagogical model for training in urban planning and management’ and other forms of professional education, due to its ‘emphasis on professional skills’. According to the Pristina curriculum, students would work in ‘project groups’, with an assigned supervisor, and would be required to produce a project report at the end of each semester, to form the basis of an oral examination (general courses and assignments are graded independently). Here a major emphasis is on innovative engagement with real-life problems and stakeholder interests:</w:t>
      </w:r>
    </w:p>
    <w:p w14:paraId="3219D476" w14:textId="77777777" w:rsidR="007667B4" w:rsidRPr="00A17DCF" w:rsidRDefault="007667B4" w:rsidP="007667B4">
      <w:pPr>
        <w:rPr>
          <w:rFonts w:ascii="Arial" w:hAnsi="Arial" w:cs="Arial"/>
          <w:sz w:val="20"/>
          <w:szCs w:val="20"/>
        </w:rPr>
      </w:pPr>
    </w:p>
    <w:p w14:paraId="23F87CE6" w14:textId="77777777" w:rsidR="007667B4" w:rsidRPr="00A17DCF" w:rsidRDefault="007667B4" w:rsidP="007667B4">
      <w:pPr>
        <w:ind w:left="720"/>
        <w:rPr>
          <w:rFonts w:ascii="Arial" w:hAnsi="Arial" w:cs="Arial"/>
          <w:sz w:val="20"/>
          <w:szCs w:val="20"/>
        </w:rPr>
      </w:pPr>
      <w:r w:rsidRPr="00A17DCF">
        <w:rPr>
          <w:rFonts w:ascii="Arial" w:hAnsi="Arial" w:cs="Arial"/>
          <w:sz w:val="20"/>
          <w:szCs w:val="20"/>
        </w:rPr>
        <w:t xml:space="preserve">‘Student groups doing project work are encouraged to seek out multiple sources of information and inspiration. Proposed solutions typically address problems experienced by actual stakeholders, whom students attempt to engage </w:t>
      </w:r>
      <w:proofErr w:type="gramStart"/>
      <w:r w:rsidRPr="00A17DCF">
        <w:rPr>
          <w:rFonts w:ascii="Arial" w:hAnsi="Arial" w:cs="Arial"/>
          <w:sz w:val="20"/>
          <w:szCs w:val="20"/>
        </w:rPr>
        <w:t>in both</w:t>
      </w:r>
      <w:proofErr w:type="gramEnd"/>
      <w:r w:rsidRPr="00A17DCF">
        <w:rPr>
          <w:rFonts w:ascii="Arial" w:hAnsi="Arial" w:cs="Arial"/>
          <w:sz w:val="20"/>
          <w:szCs w:val="20"/>
        </w:rPr>
        <w:t xml:space="preserve"> problem identification, problem solving and feedback’ (Andreassen and Flyvbjerg, 2003).</w:t>
      </w:r>
    </w:p>
    <w:p w14:paraId="0EDC48B8" w14:textId="77777777" w:rsidR="007667B4" w:rsidRPr="00A17DCF" w:rsidRDefault="007667B4" w:rsidP="007667B4">
      <w:pPr>
        <w:rPr>
          <w:rFonts w:ascii="Arial" w:hAnsi="Arial" w:cs="Arial"/>
          <w:sz w:val="20"/>
          <w:szCs w:val="20"/>
        </w:rPr>
      </w:pPr>
    </w:p>
    <w:p w14:paraId="33DE610F" w14:textId="77777777" w:rsidR="007667B4" w:rsidRPr="00A17DCF" w:rsidRDefault="007667B4" w:rsidP="007667B4">
      <w:pPr>
        <w:rPr>
          <w:rFonts w:ascii="Arial" w:hAnsi="Arial" w:cs="Arial"/>
          <w:sz w:val="20"/>
          <w:szCs w:val="20"/>
        </w:rPr>
      </w:pPr>
      <w:r w:rsidRPr="00A17DCF">
        <w:rPr>
          <w:rFonts w:ascii="Arial" w:hAnsi="Arial" w:cs="Arial"/>
          <w:sz w:val="20"/>
          <w:szCs w:val="20"/>
        </w:rPr>
        <w:t>Furthermore, each semester of project work involves the teaching of project-related courses and workshops, as well as general courses to promote breadth of knowledge (these ‘cover subjects that students must master no matter which problem and project they have decided to work with’). Assessment of project work is carried out in a ‘performance-based manner’, and draws upon stakeholder feedback as a means of simulating the ‘real-life situation of professionals’. The overall progra</w:t>
      </w:r>
      <w:r w:rsidR="00B7181F" w:rsidRPr="00A17DCF">
        <w:rPr>
          <w:rFonts w:ascii="Arial" w:hAnsi="Arial" w:cs="Arial"/>
          <w:sz w:val="20"/>
          <w:szCs w:val="20"/>
        </w:rPr>
        <w:t>mme structure is represented by T</w:t>
      </w:r>
      <w:r w:rsidRPr="00A17DCF">
        <w:rPr>
          <w:rFonts w:ascii="Arial" w:hAnsi="Arial" w:cs="Arial"/>
          <w:sz w:val="20"/>
          <w:szCs w:val="20"/>
        </w:rPr>
        <w:t xml:space="preserve">able </w:t>
      </w:r>
      <w:r w:rsidR="00B7181F" w:rsidRPr="00A17DCF">
        <w:rPr>
          <w:rFonts w:ascii="Arial" w:hAnsi="Arial" w:cs="Arial"/>
          <w:sz w:val="20"/>
          <w:szCs w:val="20"/>
        </w:rPr>
        <w:t xml:space="preserve">4.1 following </w:t>
      </w:r>
      <w:r w:rsidRPr="00A17DCF">
        <w:rPr>
          <w:rFonts w:ascii="Arial" w:hAnsi="Arial" w:cs="Arial"/>
          <w:sz w:val="20"/>
          <w:szCs w:val="20"/>
        </w:rPr>
        <w:t>(please note, ECTS stands for European Credit Transfer and Accumulation Systems, which is the credit system devised as part of the Bologna Process):</w:t>
      </w:r>
    </w:p>
    <w:p w14:paraId="753E4859" w14:textId="77777777" w:rsidR="00816FD2" w:rsidRPr="00A17DCF" w:rsidRDefault="00816FD2" w:rsidP="00BF2E7B">
      <w:pPr>
        <w:rPr>
          <w:rFonts w:ascii="Arial" w:hAnsi="Arial" w:cs="Arial"/>
          <w:sz w:val="20"/>
          <w:szCs w:val="20"/>
        </w:rPr>
      </w:pPr>
    </w:p>
    <w:p w14:paraId="716A7E9B" w14:textId="77777777" w:rsidR="00B7181F" w:rsidRPr="00A17DCF" w:rsidRDefault="00B7181F" w:rsidP="00BF2E7B">
      <w:pPr>
        <w:rPr>
          <w:rFonts w:ascii="Arial" w:hAnsi="Arial" w:cs="Arial"/>
          <w:sz w:val="20"/>
          <w:szCs w:val="20"/>
        </w:rPr>
      </w:pPr>
    </w:p>
    <w:p w14:paraId="1D87FF51" w14:textId="77777777" w:rsidR="00B7181F" w:rsidRPr="00A17DCF" w:rsidRDefault="00B7181F" w:rsidP="00BF2E7B">
      <w:pPr>
        <w:rPr>
          <w:rFonts w:ascii="Arial" w:hAnsi="Arial" w:cs="Arial"/>
          <w:sz w:val="20"/>
          <w:szCs w:val="20"/>
        </w:rPr>
      </w:pPr>
    </w:p>
    <w:p w14:paraId="055A7569" w14:textId="77777777" w:rsidR="00B7181F" w:rsidRPr="00A17DCF" w:rsidRDefault="00B7181F" w:rsidP="00BF2E7B">
      <w:pPr>
        <w:rPr>
          <w:rFonts w:ascii="Arial" w:hAnsi="Arial" w:cs="Arial"/>
          <w:sz w:val="20"/>
          <w:szCs w:val="20"/>
        </w:rPr>
      </w:pPr>
    </w:p>
    <w:p w14:paraId="7A56EC59" w14:textId="77777777" w:rsidR="00B7181F" w:rsidRPr="00A17DCF" w:rsidRDefault="00B7181F" w:rsidP="00BF2E7B">
      <w:pPr>
        <w:rPr>
          <w:rFonts w:ascii="Arial" w:hAnsi="Arial" w:cs="Arial"/>
          <w:sz w:val="20"/>
          <w:szCs w:val="20"/>
        </w:rPr>
      </w:pPr>
    </w:p>
    <w:p w14:paraId="73B5FCCD" w14:textId="77777777" w:rsidR="00B7181F" w:rsidRPr="00A17DCF" w:rsidRDefault="00B7181F" w:rsidP="00BF2E7B">
      <w:pPr>
        <w:rPr>
          <w:rFonts w:ascii="Arial" w:hAnsi="Arial" w:cs="Arial"/>
          <w:sz w:val="20"/>
          <w:szCs w:val="20"/>
        </w:rPr>
      </w:pPr>
    </w:p>
    <w:p w14:paraId="27B04906" w14:textId="77777777" w:rsidR="00B7181F" w:rsidRPr="00A17DCF" w:rsidRDefault="00B7181F" w:rsidP="00BF2E7B">
      <w:pPr>
        <w:rPr>
          <w:rFonts w:ascii="Arial" w:hAnsi="Arial" w:cs="Arial"/>
          <w:sz w:val="20"/>
          <w:szCs w:val="20"/>
        </w:rPr>
      </w:pPr>
    </w:p>
    <w:p w14:paraId="30EE2B18" w14:textId="77777777" w:rsidR="00B7181F" w:rsidRPr="00A17DCF" w:rsidRDefault="00B7181F" w:rsidP="00BF2E7B">
      <w:pPr>
        <w:rPr>
          <w:rFonts w:ascii="Arial" w:hAnsi="Arial" w:cs="Arial"/>
          <w:sz w:val="20"/>
          <w:szCs w:val="20"/>
        </w:rPr>
      </w:pPr>
    </w:p>
    <w:p w14:paraId="3BF80F3C" w14:textId="77777777" w:rsidR="00B7181F" w:rsidRPr="00A17DCF" w:rsidRDefault="00B7181F" w:rsidP="00BF2E7B">
      <w:pPr>
        <w:rPr>
          <w:rFonts w:ascii="Arial" w:hAnsi="Arial" w:cs="Arial"/>
          <w:sz w:val="20"/>
          <w:szCs w:val="20"/>
        </w:rPr>
      </w:pPr>
    </w:p>
    <w:p w14:paraId="366D50A2" w14:textId="77777777" w:rsidR="00B7181F" w:rsidRPr="00A17DCF" w:rsidRDefault="00B7181F" w:rsidP="00BF2E7B">
      <w:pPr>
        <w:rPr>
          <w:rFonts w:ascii="Arial" w:hAnsi="Arial" w:cs="Arial"/>
          <w:sz w:val="20"/>
          <w:szCs w:val="20"/>
        </w:rPr>
      </w:pPr>
    </w:p>
    <w:p w14:paraId="1ABB168B" w14:textId="77777777" w:rsidR="00B7181F" w:rsidRPr="00A17DCF" w:rsidRDefault="00B7181F" w:rsidP="00BF2E7B">
      <w:pPr>
        <w:rPr>
          <w:rFonts w:ascii="Arial" w:hAnsi="Arial" w:cs="Arial"/>
          <w:sz w:val="20"/>
          <w:szCs w:val="20"/>
        </w:rPr>
      </w:pPr>
      <w:r w:rsidRPr="00A17DCF">
        <w:rPr>
          <w:rFonts w:ascii="Arial" w:hAnsi="Arial" w:cs="Arial"/>
          <w:sz w:val="20"/>
          <w:szCs w:val="20"/>
          <w:u w:val="single"/>
        </w:rPr>
        <w:lastRenderedPageBreak/>
        <w:t>Table 4.1: Curriculum Structure for Planning Master</w:t>
      </w:r>
      <w:r w:rsidR="00AD7568">
        <w:rPr>
          <w:rFonts w:ascii="Arial" w:hAnsi="Arial" w:cs="Arial"/>
          <w:sz w:val="20"/>
          <w:szCs w:val="20"/>
          <w:u w:val="single"/>
        </w:rPr>
        <w:t>’</w:t>
      </w:r>
      <w:r w:rsidRPr="00A17DCF">
        <w:rPr>
          <w:rFonts w:ascii="Arial" w:hAnsi="Arial" w:cs="Arial"/>
          <w:sz w:val="20"/>
          <w:szCs w:val="20"/>
          <w:u w:val="single"/>
        </w:rPr>
        <w:t>s Course at Pristina University, Kosovo.</w:t>
      </w:r>
    </w:p>
    <w:p w14:paraId="165C951C" w14:textId="77777777" w:rsidR="00B7181F" w:rsidRPr="00A17DCF" w:rsidRDefault="00B7181F" w:rsidP="00BF2E7B">
      <w:pPr>
        <w:rPr>
          <w:rFonts w:ascii="Arial" w:hAnsi="Arial" w:cs="Arial"/>
          <w:sz w:val="20"/>
          <w:szCs w:val="20"/>
        </w:rPr>
      </w:pPr>
    </w:p>
    <w:tbl>
      <w:tblPr>
        <w:tblW w:w="9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20"/>
        <w:gridCol w:w="1920"/>
        <w:gridCol w:w="1920"/>
        <w:gridCol w:w="960"/>
        <w:gridCol w:w="3220"/>
      </w:tblGrid>
      <w:tr w:rsidR="00816FD2" w:rsidRPr="00A17DCF" w14:paraId="6A51AE63" w14:textId="77777777">
        <w:trPr>
          <w:cantSplit/>
          <w:trHeight w:val="276"/>
          <w:jc w:val="center"/>
        </w:trPr>
        <w:tc>
          <w:tcPr>
            <w:tcW w:w="9040" w:type="dxa"/>
            <w:gridSpan w:val="5"/>
            <w:vMerge w:val="restart"/>
            <w:shd w:val="clear" w:color="auto" w:fill="auto"/>
            <w:tcMar>
              <w:top w:w="20" w:type="dxa"/>
              <w:left w:w="20" w:type="dxa"/>
              <w:bottom w:w="0" w:type="dxa"/>
              <w:right w:w="20" w:type="dxa"/>
            </w:tcMar>
            <w:vAlign w:val="bottom"/>
          </w:tcPr>
          <w:p w14:paraId="78D11900" w14:textId="77777777" w:rsidR="00816FD2" w:rsidRPr="00A17DCF" w:rsidRDefault="00816FD2" w:rsidP="000208B9">
            <w:pPr>
              <w:jc w:val="center"/>
              <w:rPr>
                <w:rFonts w:ascii="Arial" w:hAnsi="Arial" w:cs="Arial"/>
                <w:b/>
                <w:sz w:val="18"/>
                <w:szCs w:val="18"/>
              </w:rPr>
            </w:pPr>
          </w:p>
          <w:p w14:paraId="08B9204C" w14:textId="77777777" w:rsidR="00816FD2" w:rsidRPr="00A17DCF" w:rsidRDefault="00816FD2" w:rsidP="000208B9">
            <w:pPr>
              <w:jc w:val="center"/>
              <w:rPr>
                <w:rFonts w:ascii="Arial" w:hAnsi="Arial" w:cs="Arial"/>
                <w:b/>
                <w:sz w:val="18"/>
                <w:szCs w:val="18"/>
              </w:rPr>
            </w:pPr>
            <w:r w:rsidRPr="00A17DCF">
              <w:rPr>
                <w:rFonts w:ascii="Arial" w:hAnsi="Arial" w:cs="Arial"/>
                <w:b/>
                <w:sz w:val="18"/>
                <w:szCs w:val="18"/>
              </w:rPr>
              <w:t>MASTER’S PROGRAMME IN URBAN PLANNING AND MANAGEMENT</w:t>
            </w:r>
          </w:p>
          <w:p w14:paraId="4118AA7F" w14:textId="77777777" w:rsidR="00816FD2" w:rsidRPr="00A17DCF" w:rsidRDefault="00816FD2" w:rsidP="000208B9">
            <w:pPr>
              <w:jc w:val="center"/>
              <w:rPr>
                <w:rFonts w:ascii="Arial" w:eastAsia="Arial Unicode MS" w:hAnsi="Arial" w:cs="Arial"/>
                <w:b/>
                <w:sz w:val="18"/>
                <w:szCs w:val="18"/>
              </w:rPr>
            </w:pPr>
          </w:p>
        </w:tc>
      </w:tr>
      <w:tr w:rsidR="00816FD2" w:rsidRPr="00A17DCF" w14:paraId="2FBF5CF7" w14:textId="77777777">
        <w:trPr>
          <w:cantSplit/>
          <w:trHeight w:val="276"/>
          <w:jc w:val="center"/>
        </w:trPr>
        <w:tc>
          <w:tcPr>
            <w:tcW w:w="0" w:type="auto"/>
            <w:gridSpan w:val="5"/>
            <w:vMerge/>
            <w:shd w:val="clear" w:color="auto" w:fill="auto"/>
            <w:vAlign w:val="center"/>
          </w:tcPr>
          <w:p w14:paraId="5A9C0D84" w14:textId="77777777" w:rsidR="00816FD2" w:rsidRPr="00A17DCF" w:rsidRDefault="00816FD2" w:rsidP="000208B9">
            <w:pPr>
              <w:rPr>
                <w:rFonts w:ascii="Arial" w:eastAsia="Arial Unicode MS" w:hAnsi="Arial" w:cs="Arial"/>
                <w:b/>
                <w:sz w:val="18"/>
                <w:szCs w:val="18"/>
              </w:rPr>
            </w:pPr>
          </w:p>
        </w:tc>
      </w:tr>
      <w:tr w:rsidR="00816FD2" w:rsidRPr="00A17DCF" w14:paraId="4B89B417" w14:textId="77777777">
        <w:trPr>
          <w:trHeight w:val="510"/>
          <w:jc w:val="center"/>
        </w:trPr>
        <w:tc>
          <w:tcPr>
            <w:tcW w:w="9040" w:type="dxa"/>
            <w:gridSpan w:val="5"/>
            <w:shd w:val="clear" w:color="auto" w:fill="auto"/>
            <w:tcMar>
              <w:top w:w="20" w:type="dxa"/>
              <w:left w:w="20" w:type="dxa"/>
              <w:bottom w:w="0" w:type="dxa"/>
              <w:right w:w="20" w:type="dxa"/>
            </w:tcMar>
            <w:vAlign w:val="bottom"/>
          </w:tcPr>
          <w:p w14:paraId="5B5E4BAB" w14:textId="77777777" w:rsidR="00816FD2" w:rsidRPr="00A17DCF" w:rsidRDefault="00816FD2" w:rsidP="000208B9">
            <w:pPr>
              <w:jc w:val="both"/>
              <w:rPr>
                <w:rFonts w:ascii="Arial" w:eastAsia="Arial Unicode MS" w:hAnsi="Arial" w:cs="Arial"/>
                <w:i/>
                <w:sz w:val="18"/>
                <w:szCs w:val="18"/>
              </w:rPr>
            </w:pPr>
            <w:r w:rsidRPr="00A17DCF">
              <w:rPr>
                <w:rFonts w:ascii="Arial" w:hAnsi="Arial" w:cs="Arial"/>
                <w:b/>
                <w:sz w:val="18"/>
                <w:szCs w:val="18"/>
              </w:rPr>
              <w:t>Admission requirement</w:t>
            </w:r>
            <w:r w:rsidRPr="00A17DCF">
              <w:rPr>
                <w:rFonts w:ascii="Arial" w:hAnsi="Arial" w:cs="Arial"/>
                <w:sz w:val="18"/>
                <w:szCs w:val="18"/>
              </w:rPr>
              <w:t>: Bachelor’s degree in relevant field, with a grade-point average above 8.5 or 1 year of relevant practice.</w:t>
            </w:r>
          </w:p>
        </w:tc>
      </w:tr>
      <w:tr w:rsidR="00816FD2" w:rsidRPr="00A17DCF" w14:paraId="52172E3A" w14:textId="77777777">
        <w:trPr>
          <w:trHeight w:val="255"/>
          <w:jc w:val="center"/>
        </w:trPr>
        <w:tc>
          <w:tcPr>
            <w:tcW w:w="1020" w:type="dxa"/>
            <w:shd w:val="clear" w:color="auto" w:fill="auto"/>
            <w:tcMar>
              <w:top w:w="20" w:type="dxa"/>
              <w:left w:w="20" w:type="dxa"/>
              <w:bottom w:w="0" w:type="dxa"/>
              <w:right w:w="20" w:type="dxa"/>
            </w:tcMar>
            <w:vAlign w:val="bottom"/>
          </w:tcPr>
          <w:p w14:paraId="7CCEAF71" w14:textId="77777777" w:rsidR="00816FD2" w:rsidRPr="00A17DCF" w:rsidRDefault="00816FD2" w:rsidP="000208B9">
            <w:pPr>
              <w:rPr>
                <w:rFonts w:ascii="Arial" w:eastAsia="Arial Unicode MS" w:hAnsi="Arial" w:cs="Arial"/>
                <w:b/>
                <w:sz w:val="18"/>
                <w:szCs w:val="18"/>
              </w:rPr>
            </w:pPr>
            <w:r w:rsidRPr="00A17DCF">
              <w:rPr>
                <w:rFonts w:ascii="Arial" w:hAnsi="Arial" w:cs="Arial"/>
                <w:b/>
                <w:sz w:val="18"/>
                <w:szCs w:val="18"/>
              </w:rPr>
              <w:t>Semester</w:t>
            </w:r>
          </w:p>
        </w:tc>
        <w:tc>
          <w:tcPr>
            <w:tcW w:w="1920" w:type="dxa"/>
            <w:shd w:val="clear" w:color="auto" w:fill="auto"/>
            <w:tcMar>
              <w:top w:w="20" w:type="dxa"/>
              <w:left w:w="20" w:type="dxa"/>
              <w:bottom w:w="0" w:type="dxa"/>
              <w:right w:w="20" w:type="dxa"/>
            </w:tcMar>
            <w:vAlign w:val="bottom"/>
          </w:tcPr>
          <w:p w14:paraId="202D8122" w14:textId="77777777" w:rsidR="00816FD2" w:rsidRPr="00A17DCF" w:rsidRDefault="00816FD2" w:rsidP="000208B9">
            <w:pPr>
              <w:jc w:val="center"/>
              <w:rPr>
                <w:rFonts w:ascii="Arial" w:eastAsia="Arial Unicode MS" w:hAnsi="Arial" w:cs="Arial"/>
                <w:b/>
                <w:sz w:val="18"/>
                <w:szCs w:val="18"/>
              </w:rPr>
            </w:pPr>
            <w:r w:rsidRPr="00A17DCF">
              <w:rPr>
                <w:rFonts w:ascii="Arial" w:hAnsi="Arial" w:cs="Arial"/>
                <w:b/>
                <w:sz w:val="18"/>
                <w:szCs w:val="18"/>
              </w:rPr>
              <w:t>Theme</w:t>
            </w:r>
          </w:p>
        </w:tc>
        <w:tc>
          <w:tcPr>
            <w:tcW w:w="1920" w:type="dxa"/>
            <w:shd w:val="clear" w:color="auto" w:fill="auto"/>
            <w:tcMar>
              <w:top w:w="20" w:type="dxa"/>
              <w:left w:w="20" w:type="dxa"/>
              <w:bottom w:w="0" w:type="dxa"/>
              <w:right w:w="20" w:type="dxa"/>
            </w:tcMar>
            <w:vAlign w:val="bottom"/>
          </w:tcPr>
          <w:p w14:paraId="0CBFAB3A" w14:textId="77777777" w:rsidR="00816FD2" w:rsidRPr="00A17DCF" w:rsidRDefault="00816FD2" w:rsidP="000208B9">
            <w:pPr>
              <w:jc w:val="center"/>
              <w:rPr>
                <w:rFonts w:ascii="Arial" w:eastAsia="Arial Unicode MS" w:hAnsi="Arial" w:cs="Arial"/>
                <w:b/>
                <w:sz w:val="18"/>
                <w:szCs w:val="18"/>
              </w:rPr>
            </w:pPr>
            <w:r w:rsidRPr="00A17DCF">
              <w:rPr>
                <w:rFonts w:ascii="Arial" w:hAnsi="Arial" w:cs="Arial"/>
                <w:b/>
                <w:sz w:val="18"/>
                <w:szCs w:val="18"/>
              </w:rPr>
              <w:t>Activities</w:t>
            </w:r>
          </w:p>
        </w:tc>
        <w:tc>
          <w:tcPr>
            <w:tcW w:w="960" w:type="dxa"/>
            <w:shd w:val="clear" w:color="auto" w:fill="auto"/>
            <w:tcMar>
              <w:top w:w="20" w:type="dxa"/>
              <w:left w:w="20" w:type="dxa"/>
              <w:bottom w:w="0" w:type="dxa"/>
              <w:right w:w="20" w:type="dxa"/>
            </w:tcMar>
            <w:vAlign w:val="bottom"/>
          </w:tcPr>
          <w:p w14:paraId="30189A8D" w14:textId="77777777" w:rsidR="00816FD2" w:rsidRPr="00A17DCF" w:rsidRDefault="00816FD2" w:rsidP="000208B9">
            <w:pPr>
              <w:jc w:val="center"/>
              <w:rPr>
                <w:rFonts w:ascii="Arial" w:eastAsia="Arial Unicode MS" w:hAnsi="Arial" w:cs="Arial"/>
                <w:b/>
                <w:sz w:val="18"/>
                <w:szCs w:val="18"/>
              </w:rPr>
            </w:pPr>
            <w:r w:rsidRPr="00A17DCF">
              <w:rPr>
                <w:rFonts w:ascii="Arial" w:hAnsi="Arial" w:cs="Arial"/>
                <w:b/>
                <w:sz w:val="18"/>
                <w:szCs w:val="18"/>
              </w:rPr>
              <w:t>Credits</w:t>
            </w:r>
          </w:p>
        </w:tc>
        <w:tc>
          <w:tcPr>
            <w:tcW w:w="3220" w:type="dxa"/>
            <w:shd w:val="clear" w:color="auto" w:fill="auto"/>
            <w:tcMar>
              <w:top w:w="20" w:type="dxa"/>
              <w:left w:w="20" w:type="dxa"/>
              <w:bottom w:w="0" w:type="dxa"/>
              <w:right w:w="20" w:type="dxa"/>
            </w:tcMar>
            <w:vAlign w:val="bottom"/>
          </w:tcPr>
          <w:p w14:paraId="3AEDDBD4" w14:textId="77777777" w:rsidR="00816FD2" w:rsidRPr="00A17DCF" w:rsidRDefault="00816FD2" w:rsidP="000208B9">
            <w:pPr>
              <w:jc w:val="center"/>
              <w:rPr>
                <w:rFonts w:ascii="Arial" w:eastAsia="Arial Unicode MS" w:hAnsi="Arial" w:cs="Arial"/>
                <w:b/>
                <w:sz w:val="18"/>
                <w:szCs w:val="18"/>
              </w:rPr>
            </w:pPr>
            <w:r w:rsidRPr="00A17DCF">
              <w:rPr>
                <w:rFonts w:ascii="Arial" w:hAnsi="Arial" w:cs="Arial"/>
                <w:b/>
                <w:sz w:val="18"/>
                <w:szCs w:val="18"/>
              </w:rPr>
              <w:t>Description</w:t>
            </w:r>
          </w:p>
        </w:tc>
      </w:tr>
      <w:tr w:rsidR="00816FD2" w:rsidRPr="00A17DCF" w14:paraId="38452FB0" w14:textId="77777777">
        <w:trPr>
          <w:cantSplit/>
          <w:trHeight w:val="1005"/>
          <w:jc w:val="center"/>
        </w:trPr>
        <w:tc>
          <w:tcPr>
            <w:tcW w:w="1020" w:type="dxa"/>
            <w:shd w:val="clear" w:color="auto" w:fill="auto"/>
            <w:tcMar>
              <w:top w:w="20" w:type="dxa"/>
              <w:left w:w="20" w:type="dxa"/>
              <w:bottom w:w="0" w:type="dxa"/>
              <w:right w:w="20" w:type="dxa"/>
            </w:tcMar>
            <w:vAlign w:val="bottom"/>
          </w:tcPr>
          <w:p w14:paraId="5E555B95"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I</w:t>
            </w:r>
          </w:p>
          <w:p w14:paraId="0BA74E48" w14:textId="77777777" w:rsidR="00816FD2" w:rsidRPr="00A17DCF" w:rsidRDefault="00816FD2" w:rsidP="000208B9">
            <w:pPr>
              <w:jc w:val="center"/>
              <w:rPr>
                <w:rFonts w:ascii="Arial" w:hAnsi="Arial" w:cs="Arial"/>
                <w:sz w:val="18"/>
                <w:szCs w:val="18"/>
              </w:rPr>
            </w:pPr>
          </w:p>
          <w:p w14:paraId="2C72C9E5" w14:textId="77777777" w:rsidR="00816FD2" w:rsidRPr="00A17DCF" w:rsidRDefault="00816FD2" w:rsidP="000208B9">
            <w:pPr>
              <w:jc w:val="cente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4AB81056" w14:textId="77777777" w:rsidR="00816FD2" w:rsidRPr="00A17DCF" w:rsidRDefault="00816FD2" w:rsidP="000208B9">
            <w:pPr>
              <w:rPr>
                <w:rFonts w:ascii="Arial" w:eastAsia="Arial Unicode MS" w:hAnsi="Arial" w:cs="Arial"/>
                <w:sz w:val="18"/>
                <w:szCs w:val="18"/>
              </w:rPr>
            </w:pPr>
            <w:r w:rsidRPr="00A17DCF">
              <w:rPr>
                <w:rFonts w:ascii="Arial" w:eastAsia="Arial Unicode MS" w:hAnsi="Arial" w:cs="Arial"/>
                <w:sz w:val="18"/>
                <w:szCs w:val="18"/>
              </w:rPr>
              <w:t>Local planning</w:t>
            </w:r>
          </w:p>
          <w:p w14:paraId="12578B49" w14:textId="77777777" w:rsidR="00816FD2" w:rsidRPr="00A17DCF" w:rsidRDefault="00816FD2" w:rsidP="000208B9">
            <w:pPr>
              <w:rPr>
                <w:rFonts w:ascii="Arial" w:eastAsia="Arial Unicode MS" w:hAnsi="Arial" w:cs="Arial"/>
                <w:sz w:val="18"/>
                <w:szCs w:val="18"/>
              </w:rPr>
            </w:pPr>
          </w:p>
          <w:p w14:paraId="43873368" w14:textId="77777777" w:rsidR="00816FD2" w:rsidRPr="00A17DCF" w:rsidRDefault="00816FD2" w:rsidP="000208B9">
            <w:pPr>
              <w:rPr>
                <w:rFonts w:ascii="Arial" w:eastAsia="Arial Unicode MS" w:hAnsi="Arial" w:cs="Arial"/>
                <w:sz w:val="18"/>
                <w:szCs w:val="18"/>
              </w:rPr>
            </w:pPr>
          </w:p>
          <w:p w14:paraId="34CBE5FD" w14:textId="77777777" w:rsidR="00816FD2" w:rsidRPr="00A17DCF" w:rsidRDefault="00816FD2" w:rsidP="000208B9">
            <w:pP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0D42E026" w14:textId="77777777" w:rsidR="00816FD2" w:rsidRPr="00A17DCF" w:rsidRDefault="00816FD2" w:rsidP="000208B9">
            <w:pPr>
              <w:rPr>
                <w:rFonts w:ascii="Arial" w:hAnsi="Arial" w:cs="Arial"/>
                <w:sz w:val="18"/>
                <w:szCs w:val="18"/>
              </w:rPr>
            </w:pPr>
            <w:r w:rsidRPr="00A17DCF">
              <w:rPr>
                <w:rFonts w:ascii="Arial" w:hAnsi="Arial" w:cs="Arial"/>
                <w:sz w:val="18"/>
                <w:szCs w:val="18"/>
              </w:rPr>
              <w:t>Project, 18 ECTS</w:t>
            </w:r>
          </w:p>
          <w:p w14:paraId="599DBEFC" w14:textId="77777777" w:rsidR="00816FD2" w:rsidRPr="00A17DCF" w:rsidRDefault="00816FD2" w:rsidP="000208B9">
            <w:pPr>
              <w:rPr>
                <w:rFonts w:ascii="Arial" w:hAnsi="Arial" w:cs="Arial"/>
                <w:sz w:val="18"/>
                <w:szCs w:val="18"/>
              </w:rPr>
            </w:pPr>
            <w:r w:rsidRPr="00A17DCF">
              <w:rPr>
                <w:rFonts w:ascii="Arial" w:hAnsi="Arial" w:cs="Arial"/>
                <w:sz w:val="18"/>
                <w:szCs w:val="18"/>
              </w:rPr>
              <w:t>Project courses, 5 ECTS</w:t>
            </w:r>
          </w:p>
          <w:p w14:paraId="13B4B7B2" w14:textId="77777777" w:rsidR="00816FD2" w:rsidRPr="00A17DCF" w:rsidRDefault="00816FD2" w:rsidP="000208B9">
            <w:pPr>
              <w:rPr>
                <w:rFonts w:ascii="Arial" w:hAnsi="Arial" w:cs="Arial"/>
                <w:sz w:val="18"/>
                <w:szCs w:val="18"/>
              </w:rPr>
            </w:pPr>
            <w:r w:rsidRPr="00A17DCF">
              <w:rPr>
                <w:rFonts w:ascii="Arial" w:hAnsi="Arial" w:cs="Arial"/>
                <w:sz w:val="18"/>
                <w:szCs w:val="18"/>
              </w:rPr>
              <w:t>General courses, 5 ECTS</w:t>
            </w:r>
          </w:p>
          <w:p w14:paraId="16F7DB98" w14:textId="77777777" w:rsidR="00816FD2" w:rsidRPr="00A17DCF" w:rsidRDefault="00816FD2" w:rsidP="000208B9">
            <w:pPr>
              <w:rPr>
                <w:rFonts w:ascii="Arial" w:eastAsia="Arial Unicode MS" w:hAnsi="Arial" w:cs="Arial"/>
                <w:sz w:val="18"/>
                <w:szCs w:val="18"/>
              </w:rPr>
            </w:pPr>
            <w:r w:rsidRPr="00A17DCF">
              <w:rPr>
                <w:rFonts w:ascii="Arial" w:hAnsi="Arial" w:cs="Arial"/>
                <w:sz w:val="18"/>
                <w:szCs w:val="18"/>
              </w:rPr>
              <w:t>Free study, 2 ECTS</w:t>
            </w:r>
          </w:p>
        </w:tc>
        <w:tc>
          <w:tcPr>
            <w:tcW w:w="960" w:type="dxa"/>
            <w:shd w:val="clear" w:color="auto" w:fill="auto"/>
            <w:tcMar>
              <w:top w:w="20" w:type="dxa"/>
              <w:left w:w="20" w:type="dxa"/>
              <w:bottom w:w="0" w:type="dxa"/>
              <w:right w:w="20" w:type="dxa"/>
            </w:tcMar>
            <w:vAlign w:val="bottom"/>
          </w:tcPr>
          <w:p w14:paraId="3DB004F9"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30</w:t>
            </w:r>
          </w:p>
          <w:p w14:paraId="24BBAB7C" w14:textId="77777777" w:rsidR="00816FD2" w:rsidRPr="00A17DCF" w:rsidRDefault="00816FD2" w:rsidP="000208B9">
            <w:pPr>
              <w:jc w:val="center"/>
              <w:rPr>
                <w:rFonts w:ascii="Arial" w:hAnsi="Arial" w:cs="Arial"/>
                <w:sz w:val="18"/>
                <w:szCs w:val="18"/>
              </w:rPr>
            </w:pPr>
          </w:p>
          <w:p w14:paraId="4EAE8485" w14:textId="77777777" w:rsidR="00816FD2" w:rsidRPr="00A17DCF" w:rsidRDefault="00816FD2" w:rsidP="000208B9">
            <w:pPr>
              <w:jc w:val="center"/>
              <w:rPr>
                <w:rFonts w:ascii="Arial" w:eastAsia="Arial Unicode MS" w:hAnsi="Arial" w:cs="Arial"/>
                <w:sz w:val="18"/>
                <w:szCs w:val="18"/>
              </w:rPr>
            </w:pPr>
          </w:p>
        </w:tc>
        <w:tc>
          <w:tcPr>
            <w:tcW w:w="3220" w:type="dxa"/>
            <w:shd w:val="clear" w:color="auto" w:fill="auto"/>
            <w:tcMar>
              <w:top w:w="20" w:type="dxa"/>
              <w:left w:w="20" w:type="dxa"/>
              <w:bottom w:w="0" w:type="dxa"/>
              <w:right w:w="20" w:type="dxa"/>
            </w:tcMar>
            <w:vAlign w:val="bottom"/>
          </w:tcPr>
          <w:p w14:paraId="181EBF4E" w14:textId="77777777" w:rsidR="00816FD2" w:rsidRPr="00A17DCF" w:rsidRDefault="00816FD2" w:rsidP="000208B9">
            <w:pPr>
              <w:rPr>
                <w:rFonts w:ascii="Arial" w:hAnsi="Arial" w:cs="Arial"/>
                <w:sz w:val="18"/>
                <w:szCs w:val="18"/>
              </w:rPr>
            </w:pPr>
            <w:r w:rsidRPr="00A17DCF">
              <w:rPr>
                <w:rFonts w:ascii="Arial" w:hAnsi="Arial" w:cs="Arial"/>
                <w:sz w:val="18"/>
                <w:szCs w:val="18"/>
              </w:rPr>
              <w:t>Focused planning and development of a neighbourhood with typical needs of upgrading of spatial as well as infrastructure plans.</w:t>
            </w:r>
          </w:p>
          <w:p w14:paraId="6E9DD6C5" w14:textId="77777777" w:rsidR="00816FD2" w:rsidRPr="00A17DCF" w:rsidRDefault="00816FD2" w:rsidP="000208B9">
            <w:pPr>
              <w:rPr>
                <w:rFonts w:ascii="Arial" w:eastAsia="Arial Unicode MS" w:hAnsi="Arial" w:cs="Arial"/>
                <w:sz w:val="18"/>
                <w:szCs w:val="18"/>
              </w:rPr>
            </w:pPr>
          </w:p>
        </w:tc>
      </w:tr>
      <w:tr w:rsidR="00816FD2" w:rsidRPr="00A17DCF" w14:paraId="093C38A4" w14:textId="77777777">
        <w:trPr>
          <w:cantSplit/>
          <w:trHeight w:val="600"/>
          <w:jc w:val="center"/>
        </w:trPr>
        <w:tc>
          <w:tcPr>
            <w:tcW w:w="1020" w:type="dxa"/>
            <w:shd w:val="clear" w:color="auto" w:fill="auto"/>
            <w:tcMar>
              <w:top w:w="20" w:type="dxa"/>
              <w:left w:w="20" w:type="dxa"/>
              <w:bottom w:w="0" w:type="dxa"/>
              <w:right w:w="20" w:type="dxa"/>
            </w:tcMar>
            <w:vAlign w:val="bottom"/>
          </w:tcPr>
          <w:p w14:paraId="514350F9"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II</w:t>
            </w:r>
          </w:p>
          <w:p w14:paraId="1E8638BA" w14:textId="77777777" w:rsidR="00816FD2" w:rsidRPr="00A17DCF" w:rsidRDefault="00816FD2" w:rsidP="000208B9">
            <w:pPr>
              <w:jc w:val="center"/>
              <w:rPr>
                <w:rFonts w:ascii="Arial" w:hAnsi="Arial" w:cs="Arial"/>
                <w:sz w:val="18"/>
                <w:szCs w:val="18"/>
              </w:rPr>
            </w:pPr>
          </w:p>
          <w:p w14:paraId="1E3AEA00" w14:textId="77777777" w:rsidR="00816FD2" w:rsidRPr="00A17DCF" w:rsidRDefault="00816FD2" w:rsidP="000208B9">
            <w:pPr>
              <w:jc w:val="cente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552FBED7" w14:textId="77777777" w:rsidR="00816FD2" w:rsidRPr="00A17DCF" w:rsidRDefault="00816FD2" w:rsidP="000208B9">
            <w:pPr>
              <w:rPr>
                <w:rFonts w:ascii="Arial" w:hAnsi="Arial" w:cs="Arial"/>
                <w:sz w:val="18"/>
                <w:szCs w:val="18"/>
              </w:rPr>
            </w:pPr>
            <w:r w:rsidRPr="00A17DCF">
              <w:rPr>
                <w:rFonts w:ascii="Arial" w:hAnsi="Arial" w:cs="Arial"/>
                <w:sz w:val="18"/>
                <w:szCs w:val="18"/>
              </w:rPr>
              <w:t>Urban development planning</w:t>
            </w:r>
          </w:p>
          <w:p w14:paraId="23B92AD4" w14:textId="77777777" w:rsidR="00816FD2" w:rsidRPr="00A17DCF" w:rsidRDefault="00816FD2" w:rsidP="000208B9">
            <w:pPr>
              <w:rPr>
                <w:rFonts w:ascii="Arial" w:hAnsi="Arial" w:cs="Arial"/>
                <w:sz w:val="18"/>
                <w:szCs w:val="18"/>
              </w:rPr>
            </w:pPr>
          </w:p>
          <w:p w14:paraId="11ACD000" w14:textId="77777777" w:rsidR="00816FD2" w:rsidRPr="00A17DCF" w:rsidRDefault="00816FD2" w:rsidP="000208B9">
            <w:pP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2DB44055" w14:textId="77777777" w:rsidR="00816FD2" w:rsidRPr="00A17DCF" w:rsidRDefault="00816FD2" w:rsidP="000208B9">
            <w:pPr>
              <w:rPr>
                <w:rFonts w:ascii="Arial" w:hAnsi="Arial" w:cs="Arial"/>
                <w:sz w:val="18"/>
                <w:szCs w:val="18"/>
              </w:rPr>
            </w:pPr>
            <w:r w:rsidRPr="00A17DCF">
              <w:rPr>
                <w:rFonts w:ascii="Arial" w:hAnsi="Arial" w:cs="Arial"/>
                <w:sz w:val="18"/>
                <w:szCs w:val="18"/>
              </w:rPr>
              <w:t>Project, 18 ECTS</w:t>
            </w:r>
          </w:p>
          <w:p w14:paraId="7714B66C" w14:textId="77777777" w:rsidR="00816FD2" w:rsidRPr="00A17DCF" w:rsidRDefault="00816FD2" w:rsidP="000208B9">
            <w:pPr>
              <w:rPr>
                <w:rFonts w:ascii="Arial" w:hAnsi="Arial" w:cs="Arial"/>
                <w:sz w:val="18"/>
                <w:szCs w:val="18"/>
              </w:rPr>
            </w:pPr>
            <w:r w:rsidRPr="00A17DCF">
              <w:rPr>
                <w:rFonts w:ascii="Arial" w:hAnsi="Arial" w:cs="Arial"/>
                <w:sz w:val="18"/>
                <w:szCs w:val="18"/>
              </w:rPr>
              <w:t>Project courses, 5 ECTS</w:t>
            </w:r>
          </w:p>
          <w:p w14:paraId="70A73A41" w14:textId="77777777" w:rsidR="00816FD2" w:rsidRPr="00A17DCF" w:rsidRDefault="00816FD2" w:rsidP="000208B9">
            <w:pPr>
              <w:rPr>
                <w:rFonts w:ascii="Arial" w:hAnsi="Arial" w:cs="Arial"/>
                <w:sz w:val="18"/>
                <w:szCs w:val="18"/>
              </w:rPr>
            </w:pPr>
            <w:r w:rsidRPr="00A17DCF">
              <w:rPr>
                <w:rFonts w:ascii="Arial" w:hAnsi="Arial" w:cs="Arial"/>
                <w:sz w:val="18"/>
                <w:szCs w:val="18"/>
              </w:rPr>
              <w:t>General courses, 5 ECTS</w:t>
            </w:r>
          </w:p>
          <w:p w14:paraId="5A72B48A" w14:textId="77777777" w:rsidR="00816FD2" w:rsidRPr="00A17DCF" w:rsidRDefault="00816FD2" w:rsidP="000208B9">
            <w:pPr>
              <w:rPr>
                <w:rFonts w:ascii="Arial" w:eastAsia="Arial Unicode MS" w:hAnsi="Arial" w:cs="Arial"/>
                <w:sz w:val="18"/>
                <w:szCs w:val="18"/>
              </w:rPr>
            </w:pPr>
            <w:r w:rsidRPr="00A17DCF">
              <w:rPr>
                <w:rFonts w:ascii="Arial" w:hAnsi="Arial" w:cs="Arial"/>
                <w:sz w:val="18"/>
                <w:szCs w:val="18"/>
              </w:rPr>
              <w:t>Free study, 2 ECTS</w:t>
            </w:r>
          </w:p>
        </w:tc>
        <w:tc>
          <w:tcPr>
            <w:tcW w:w="960" w:type="dxa"/>
            <w:shd w:val="clear" w:color="auto" w:fill="auto"/>
            <w:tcMar>
              <w:top w:w="20" w:type="dxa"/>
              <w:left w:w="20" w:type="dxa"/>
              <w:bottom w:w="0" w:type="dxa"/>
              <w:right w:w="20" w:type="dxa"/>
            </w:tcMar>
            <w:vAlign w:val="bottom"/>
          </w:tcPr>
          <w:p w14:paraId="7D8505BE"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30</w:t>
            </w:r>
          </w:p>
          <w:p w14:paraId="733A54A3" w14:textId="77777777" w:rsidR="00816FD2" w:rsidRPr="00A17DCF" w:rsidRDefault="00816FD2" w:rsidP="000208B9">
            <w:pPr>
              <w:jc w:val="center"/>
              <w:rPr>
                <w:rFonts w:ascii="Arial" w:hAnsi="Arial" w:cs="Arial"/>
                <w:sz w:val="18"/>
                <w:szCs w:val="18"/>
              </w:rPr>
            </w:pPr>
          </w:p>
          <w:p w14:paraId="1FCDF2EB" w14:textId="77777777" w:rsidR="00816FD2" w:rsidRPr="00A17DCF" w:rsidRDefault="00816FD2" w:rsidP="000208B9">
            <w:pPr>
              <w:jc w:val="center"/>
              <w:rPr>
                <w:rFonts w:ascii="Arial" w:eastAsia="Arial Unicode MS" w:hAnsi="Arial" w:cs="Arial"/>
                <w:sz w:val="18"/>
                <w:szCs w:val="18"/>
              </w:rPr>
            </w:pPr>
          </w:p>
        </w:tc>
        <w:tc>
          <w:tcPr>
            <w:tcW w:w="3220" w:type="dxa"/>
            <w:shd w:val="clear" w:color="auto" w:fill="auto"/>
            <w:tcMar>
              <w:top w:w="20" w:type="dxa"/>
              <w:left w:w="20" w:type="dxa"/>
              <w:bottom w:w="0" w:type="dxa"/>
              <w:right w:w="20" w:type="dxa"/>
            </w:tcMar>
            <w:vAlign w:val="bottom"/>
          </w:tcPr>
          <w:p w14:paraId="3AECE508" w14:textId="77777777" w:rsidR="00816FD2" w:rsidRPr="00A17DCF" w:rsidRDefault="00816FD2" w:rsidP="000208B9">
            <w:pPr>
              <w:rPr>
                <w:rFonts w:ascii="Arial" w:hAnsi="Arial" w:cs="Arial"/>
                <w:sz w:val="18"/>
                <w:szCs w:val="18"/>
              </w:rPr>
            </w:pPr>
            <w:r w:rsidRPr="00A17DCF">
              <w:rPr>
                <w:rFonts w:ascii="Arial" w:hAnsi="Arial" w:cs="Arial"/>
                <w:sz w:val="18"/>
                <w:szCs w:val="18"/>
              </w:rPr>
              <w:t>Comprehensive urban development planning at the level of a whole town, with particular focus on the issue of sustainability.</w:t>
            </w:r>
          </w:p>
          <w:p w14:paraId="2D1B3E92" w14:textId="77777777" w:rsidR="00816FD2" w:rsidRPr="00A17DCF" w:rsidRDefault="00816FD2" w:rsidP="000208B9">
            <w:pPr>
              <w:rPr>
                <w:rFonts w:ascii="Arial" w:eastAsia="Arial Unicode MS" w:hAnsi="Arial" w:cs="Arial"/>
                <w:sz w:val="18"/>
                <w:szCs w:val="18"/>
              </w:rPr>
            </w:pPr>
          </w:p>
        </w:tc>
      </w:tr>
      <w:tr w:rsidR="00816FD2" w:rsidRPr="00A17DCF" w14:paraId="01AEAFE1" w14:textId="77777777">
        <w:trPr>
          <w:cantSplit/>
          <w:trHeight w:val="600"/>
          <w:jc w:val="center"/>
        </w:trPr>
        <w:tc>
          <w:tcPr>
            <w:tcW w:w="1020" w:type="dxa"/>
            <w:shd w:val="clear" w:color="auto" w:fill="auto"/>
            <w:tcMar>
              <w:top w:w="20" w:type="dxa"/>
              <w:left w:w="20" w:type="dxa"/>
              <w:bottom w:w="0" w:type="dxa"/>
              <w:right w:w="20" w:type="dxa"/>
            </w:tcMar>
            <w:vAlign w:val="bottom"/>
          </w:tcPr>
          <w:p w14:paraId="665597A2"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III</w:t>
            </w:r>
          </w:p>
          <w:p w14:paraId="7CA71A8F" w14:textId="77777777" w:rsidR="00816FD2" w:rsidRPr="00A17DCF" w:rsidRDefault="00816FD2" w:rsidP="000208B9">
            <w:pPr>
              <w:jc w:val="center"/>
              <w:rPr>
                <w:rFonts w:ascii="Arial" w:hAnsi="Arial" w:cs="Arial"/>
                <w:sz w:val="18"/>
                <w:szCs w:val="18"/>
              </w:rPr>
            </w:pPr>
          </w:p>
          <w:p w14:paraId="31B2D1B1" w14:textId="77777777" w:rsidR="00816FD2" w:rsidRPr="00A17DCF" w:rsidRDefault="00816FD2" w:rsidP="000208B9">
            <w:pPr>
              <w:jc w:val="cente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342342F3" w14:textId="77777777" w:rsidR="00816FD2" w:rsidRPr="00A17DCF" w:rsidRDefault="00816FD2" w:rsidP="000208B9">
            <w:pPr>
              <w:rPr>
                <w:rFonts w:ascii="Arial" w:hAnsi="Arial" w:cs="Arial"/>
                <w:sz w:val="18"/>
                <w:szCs w:val="18"/>
              </w:rPr>
            </w:pPr>
            <w:r w:rsidRPr="00A17DCF">
              <w:rPr>
                <w:rFonts w:ascii="Arial" w:hAnsi="Arial" w:cs="Arial"/>
                <w:sz w:val="18"/>
                <w:szCs w:val="18"/>
              </w:rPr>
              <w:t>Regional spatial planning</w:t>
            </w:r>
          </w:p>
          <w:p w14:paraId="47CC4157" w14:textId="77777777" w:rsidR="00816FD2" w:rsidRPr="00A17DCF" w:rsidRDefault="00816FD2" w:rsidP="000208B9">
            <w:pPr>
              <w:rPr>
                <w:rFonts w:ascii="Arial" w:hAnsi="Arial" w:cs="Arial"/>
                <w:sz w:val="18"/>
                <w:szCs w:val="18"/>
              </w:rPr>
            </w:pPr>
          </w:p>
          <w:p w14:paraId="01F37103" w14:textId="77777777" w:rsidR="00816FD2" w:rsidRPr="00A17DCF" w:rsidRDefault="00816FD2" w:rsidP="000208B9">
            <w:pPr>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734341B9" w14:textId="77777777" w:rsidR="00816FD2" w:rsidRPr="00A17DCF" w:rsidRDefault="00816FD2" w:rsidP="000208B9">
            <w:pPr>
              <w:rPr>
                <w:rFonts w:ascii="Arial" w:hAnsi="Arial" w:cs="Arial"/>
                <w:sz w:val="18"/>
                <w:szCs w:val="18"/>
              </w:rPr>
            </w:pPr>
            <w:r w:rsidRPr="00A17DCF">
              <w:rPr>
                <w:rFonts w:ascii="Arial" w:hAnsi="Arial" w:cs="Arial"/>
                <w:sz w:val="18"/>
                <w:szCs w:val="18"/>
              </w:rPr>
              <w:t>Project, 18 ECTS</w:t>
            </w:r>
          </w:p>
          <w:p w14:paraId="763D5AE8" w14:textId="77777777" w:rsidR="00816FD2" w:rsidRPr="00A17DCF" w:rsidRDefault="00816FD2" w:rsidP="000208B9">
            <w:pPr>
              <w:rPr>
                <w:rFonts w:ascii="Arial" w:hAnsi="Arial" w:cs="Arial"/>
                <w:sz w:val="18"/>
                <w:szCs w:val="18"/>
              </w:rPr>
            </w:pPr>
            <w:r w:rsidRPr="00A17DCF">
              <w:rPr>
                <w:rFonts w:ascii="Arial" w:hAnsi="Arial" w:cs="Arial"/>
                <w:sz w:val="18"/>
                <w:szCs w:val="18"/>
              </w:rPr>
              <w:t>Project courses, 5 ECTS</w:t>
            </w:r>
          </w:p>
          <w:p w14:paraId="2AD55B10" w14:textId="77777777" w:rsidR="00816FD2" w:rsidRPr="00A17DCF" w:rsidRDefault="00816FD2" w:rsidP="000208B9">
            <w:pPr>
              <w:rPr>
                <w:rFonts w:ascii="Arial" w:hAnsi="Arial" w:cs="Arial"/>
                <w:sz w:val="18"/>
                <w:szCs w:val="18"/>
              </w:rPr>
            </w:pPr>
            <w:r w:rsidRPr="00A17DCF">
              <w:rPr>
                <w:rFonts w:ascii="Arial" w:hAnsi="Arial" w:cs="Arial"/>
                <w:sz w:val="18"/>
                <w:szCs w:val="18"/>
              </w:rPr>
              <w:t>General courses, 5 ECTS</w:t>
            </w:r>
          </w:p>
          <w:p w14:paraId="56133420" w14:textId="77777777" w:rsidR="00816FD2" w:rsidRPr="00A17DCF" w:rsidRDefault="00816FD2" w:rsidP="000208B9">
            <w:pPr>
              <w:rPr>
                <w:rFonts w:ascii="Arial" w:eastAsia="Arial Unicode MS" w:hAnsi="Arial" w:cs="Arial"/>
                <w:sz w:val="18"/>
                <w:szCs w:val="18"/>
              </w:rPr>
            </w:pPr>
            <w:r w:rsidRPr="00A17DCF">
              <w:rPr>
                <w:rFonts w:ascii="Arial" w:hAnsi="Arial" w:cs="Arial"/>
                <w:sz w:val="18"/>
                <w:szCs w:val="18"/>
              </w:rPr>
              <w:t>Free study, 2 ECTS</w:t>
            </w:r>
          </w:p>
        </w:tc>
        <w:tc>
          <w:tcPr>
            <w:tcW w:w="960" w:type="dxa"/>
            <w:shd w:val="clear" w:color="auto" w:fill="auto"/>
            <w:tcMar>
              <w:top w:w="20" w:type="dxa"/>
              <w:left w:w="20" w:type="dxa"/>
              <w:bottom w:w="0" w:type="dxa"/>
              <w:right w:w="20" w:type="dxa"/>
            </w:tcMar>
            <w:vAlign w:val="bottom"/>
          </w:tcPr>
          <w:p w14:paraId="39C39C1F"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30</w:t>
            </w:r>
          </w:p>
          <w:p w14:paraId="20492BB4" w14:textId="77777777" w:rsidR="00816FD2" w:rsidRPr="00A17DCF" w:rsidRDefault="00816FD2" w:rsidP="000208B9">
            <w:pPr>
              <w:jc w:val="center"/>
              <w:rPr>
                <w:rFonts w:ascii="Arial" w:hAnsi="Arial" w:cs="Arial"/>
                <w:sz w:val="18"/>
                <w:szCs w:val="18"/>
              </w:rPr>
            </w:pPr>
          </w:p>
          <w:p w14:paraId="321E5515" w14:textId="77777777" w:rsidR="00816FD2" w:rsidRPr="00A17DCF" w:rsidRDefault="00816FD2" w:rsidP="000208B9">
            <w:pPr>
              <w:rPr>
                <w:rFonts w:ascii="Arial" w:eastAsia="Arial Unicode MS" w:hAnsi="Arial" w:cs="Arial"/>
                <w:sz w:val="18"/>
                <w:szCs w:val="18"/>
              </w:rPr>
            </w:pPr>
          </w:p>
        </w:tc>
        <w:tc>
          <w:tcPr>
            <w:tcW w:w="3220" w:type="dxa"/>
            <w:shd w:val="clear" w:color="auto" w:fill="auto"/>
            <w:tcMar>
              <w:top w:w="20" w:type="dxa"/>
              <w:left w:w="20" w:type="dxa"/>
              <w:bottom w:w="0" w:type="dxa"/>
              <w:right w:w="20" w:type="dxa"/>
            </w:tcMar>
            <w:vAlign w:val="bottom"/>
          </w:tcPr>
          <w:p w14:paraId="50B2E56A" w14:textId="77777777" w:rsidR="00816FD2" w:rsidRPr="00A17DCF" w:rsidRDefault="00816FD2" w:rsidP="000208B9">
            <w:pPr>
              <w:rPr>
                <w:rFonts w:ascii="Arial" w:hAnsi="Arial" w:cs="Arial"/>
                <w:sz w:val="18"/>
                <w:szCs w:val="18"/>
              </w:rPr>
            </w:pPr>
            <w:r w:rsidRPr="00A17DCF">
              <w:rPr>
                <w:rFonts w:ascii="Arial" w:hAnsi="Arial" w:cs="Arial"/>
                <w:sz w:val="18"/>
                <w:szCs w:val="18"/>
              </w:rPr>
              <w:t xml:space="preserve">Regional spatial planning with a focus on regional development, including environmental and land-use issues. </w:t>
            </w:r>
          </w:p>
          <w:p w14:paraId="7A17E4BA" w14:textId="77777777" w:rsidR="00816FD2" w:rsidRPr="00A17DCF" w:rsidRDefault="00816FD2" w:rsidP="000208B9">
            <w:pPr>
              <w:rPr>
                <w:rFonts w:ascii="Arial" w:eastAsia="Arial Unicode MS" w:hAnsi="Arial" w:cs="Arial"/>
                <w:sz w:val="18"/>
                <w:szCs w:val="18"/>
              </w:rPr>
            </w:pPr>
          </w:p>
        </w:tc>
      </w:tr>
      <w:tr w:rsidR="00816FD2" w:rsidRPr="00A17DCF" w14:paraId="396DD31E" w14:textId="77777777">
        <w:trPr>
          <w:trHeight w:val="510"/>
          <w:jc w:val="center"/>
        </w:trPr>
        <w:tc>
          <w:tcPr>
            <w:tcW w:w="1020" w:type="dxa"/>
            <w:shd w:val="clear" w:color="auto" w:fill="auto"/>
            <w:tcMar>
              <w:top w:w="20" w:type="dxa"/>
              <w:left w:w="20" w:type="dxa"/>
              <w:bottom w:w="0" w:type="dxa"/>
              <w:right w:w="20" w:type="dxa"/>
            </w:tcMar>
            <w:vAlign w:val="bottom"/>
          </w:tcPr>
          <w:p w14:paraId="259E0B67"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IV</w:t>
            </w:r>
          </w:p>
          <w:p w14:paraId="3B283EE5" w14:textId="77777777" w:rsidR="00816FD2" w:rsidRPr="00A17DCF" w:rsidRDefault="00816FD2" w:rsidP="000208B9">
            <w:pPr>
              <w:jc w:val="center"/>
              <w:rPr>
                <w:rFonts w:ascii="Arial" w:eastAsia="Arial Unicode MS" w:hAnsi="Arial" w:cs="Arial"/>
                <w:sz w:val="18"/>
                <w:szCs w:val="18"/>
              </w:rPr>
            </w:pPr>
          </w:p>
        </w:tc>
        <w:tc>
          <w:tcPr>
            <w:tcW w:w="1920" w:type="dxa"/>
            <w:shd w:val="clear" w:color="auto" w:fill="auto"/>
            <w:tcMar>
              <w:top w:w="20" w:type="dxa"/>
              <w:left w:w="20" w:type="dxa"/>
              <w:bottom w:w="0" w:type="dxa"/>
              <w:right w:w="20" w:type="dxa"/>
            </w:tcMar>
          </w:tcPr>
          <w:p w14:paraId="1201A4D2" w14:textId="77777777" w:rsidR="00816FD2" w:rsidRPr="00A17DCF" w:rsidRDefault="00816FD2" w:rsidP="000208B9">
            <w:pPr>
              <w:jc w:val="both"/>
              <w:rPr>
                <w:rFonts w:ascii="Arial" w:hAnsi="Arial" w:cs="Arial"/>
                <w:sz w:val="18"/>
                <w:szCs w:val="18"/>
              </w:rPr>
            </w:pPr>
          </w:p>
          <w:p w14:paraId="641CC6A8" w14:textId="77777777" w:rsidR="00816FD2" w:rsidRPr="00A17DCF" w:rsidRDefault="00816FD2" w:rsidP="000208B9">
            <w:pPr>
              <w:jc w:val="both"/>
              <w:rPr>
                <w:rFonts w:ascii="Arial" w:hAnsi="Arial" w:cs="Arial"/>
                <w:sz w:val="18"/>
                <w:szCs w:val="18"/>
              </w:rPr>
            </w:pPr>
            <w:r w:rsidRPr="00A17DCF">
              <w:rPr>
                <w:rFonts w:ascii="Arial" w:hAnsi="Arial" w:cs="Arial"/>
                <w:sz w:val="18"/>
                <w:szCs w:val="18"/>
              </w:rPr>
              <w:t>Thesis</w:t>
            </w:r>
          </w:p>
          <w:p w14:paraId="3EFE07FA" w14:textId="77777777" w:rsidR="00816FD2" w:rsidRPr="00A17DCF" w:rsidRDefault="00816FD2" w:rsidP="000208B9">
            <w:pPr>
              <w:jc w:val="both"/>
              <w:rPr>
                <w:rFonts w:ascii="Arial" w:eastAsia="Arial Unicode MS" w:hAnsi="Arial" w:cs="Arial"/>
                <w:sz w:val="18"/>
                <w:szCs w:val="18"/>
              </w:rPr>
            </w:pPr>
          </w:p>
          <w:p w14:paraId="3284DFB5" w14:textId="77777777" w:rsidR="00816FD2" w:rsidRPr="00A17DCF" w:rsidRDefault="00816FD2" w:rsidP="000208B9">
            <w:pPr>
              <w:jc w:val="both"/>
              <w:rPr>
                <w:rFonts w:ascii="Arial" w:eastAsia="Arial Unicode MS" w:hAnsi="Arial" w:cs="Arial"/>
                <w:sz w:val="18"/>
                <w:szCs w:val="18"/>
              </w:rPr>
            </w:pPr>
          </w:p>
        </w:tc>
        <w:tc>
          <w:tcPr>
            <w:tcW w:w="1920" w:type="dxa"/>
            <w:shd w:val="clear" w:color="auto" w:fill="auto"/>
            <w:tcMar>
              <w:top w:w="20" w:type="dxa"/>
              <w:left w:w="20" w:type="dxa"/>
              <w:bottom w:w="0" w:type="dxa"/>
              <w:right w:w="20" w:type="dxa"/>
            </w:tcMar>
            <w:vAlign w:val="bottom"/>
          </w:tcPr>
          <w:p w14:paraId="2E86ED16" w14:textId="77777777" w:rsidR="00816FD2" w:rsidRPr="00A17DCF" w:rsidRDefault="00816FD2" w:rsidP="000208B9">
            <w:pPr>
              <w:rPr>
                <w:rFonts w:ascii="Arial" w:hAnsi="Arial" w:cs="Arial"/>
                <w:sz w:val="18"/>
                <w:szCs w:val="18"/>
              </w:rPr>
            </w:pPr>
            <w:r w:rsidRPr="00A17DCF">
              <w:rPr>
                <w:rFonts w:ascii="Arial" w:hAnsi="Arial" w:cs="Arial"/>
                <w:sz w:val="18"/>
                <w:szCs w:val="18"/>
              </w:rPr>
              <w:t xml:space="preserve">Work on </w:t>
            </w:r>
            <w:r w:rsidR="00AD7568" w:rsidRPr="00A17DCF">
              <w:rPr>
                <w:rFonts w:ascii="Arial" w:hAnsi="Arial" w:cs="Arial"/>
                <w:sz w:val="18"/>
                <w:szCs w:val="18"/>
              </w:rPr>
              <w:t xml:space="preserve">master’s </w:t>
            </w:r>
            <w:r w:rsidRPr="00A17DCF">
              <w:rPr>
                <w:rFonts w:ascii="Arial" w:hAnsi="Arial" w:cs="Arial"/>
                <w:sz w:val="18"/>
                <w:szCs w:val="18"/>
              </w:rPr>
              <w:t>thesis, 30 ECTS</w:t>
            </w:r>
          </w:p>
          <w:p w14:paraId="09421FAA" w14:textId="77777777" w:rsidR="00816FD2" w:rsidRPr="00A17DCF" w:rsidRDefault="00816FD2" w:rsidP="000208B9">
            <w:pPr>
              <w:jc w:val="center"/>
              <w:rPr>
                <w:rFonts w:ascii="Arial" w:eastAsia="Arial Unicode MS" w:hAnsi="Arial" w:cs="Arial"/>
                <w:sz w:val="18"/>
                <w:szCs w:val="18"/>
              </w:rPr>
            </w:pPr>
          </w:p>
        </w:tc>
        <w:tc>
          <w:tcPr>
            <w:tcW w:w="960" w:type="dxa"/>
            <w:shd w:val="clear" w:color="auto" w:fill="auto"/>
            <w:tcMar>
              <w:top w:w="20" w:type="dxa"/>
              <w:left w:w="20" w:type="dxa"/>
              <w:bottom w:w="0" w:type="dxa"/>
              <w:right w:w="20" w:type="dxa"/>
            </w:tcMar>
            <w:vAlign w:val="bottom"/>
          </w:tcPr>
          <w:p w14:paraId="48C578DA" w14:textId="77777777" w:rsidR="00816FD2" w:rsidRPr="00A17DCF" w:rsidRDefault="00816FD2" w:rsidP="000208B9">
            <w:pPr>
              <w:jc w:val="center"/>
              <w:rPr>
                <w:rFonts w:ascii="Arial" w:hAnsi="Arial" w:cs="Arial"/>
                <w:sz w:val="18"/>
                <w:szCs w:val="18"/>
              </w:rPr>
            </w:pPr>
            <w:r w:rsidRPr="00A17DCF">
              <w:rPr>
                <w:rFonts w:ascii="Arial" w:hAnsi="Arial" w:cs="Arial"/>
                <w:sz w:val="18"/>
                <w:szCs w:val="18"/>
              </w:rPr>
              <w:t>30</w:t>
            </w:r>
          </w:p>
          <w:p w14:paraId="5ABA1098" w14:textId="77777777" w:rsidR="00816FD2" w:rsidRPr="00A17DCF" w:rsidRDefault="00816FD2" w:rsidP="000208B9">
            <w:pPr>
              <w:jc w:val="center"/>
              <w:rPr>
                <w:rFonts w:ascii="Arial" w:eastAsia="Arial Unicode MS" w:hAnsi="Arial" w:cs="Arial"/>
                <w:sz w:val="18"/>
                <w:szCs w:val="18"/>
              </w:rPr>
            </w:pPr>
          </w:p>
        </w:tc>
        <w:tc>
          <w:tcPr>
            <w:tcW w:w="3220" w:type="dxa"/>
            <w:shd w:val="clear" w:color="auto" w:fill="auto"/>
            <w:tcMar>
              <w:top w:w="20" w:type="dxa"/>
              <w:left w:w="20" w:type="dxa"/>
              <w:bottom w:w="0" w:type="dxa"/>
              <w:right w:w="20" w:type="dxa"/>
            </w:tcMar>
            <w:vAlign w:val="bottom"/>
          </w:tcPr>
          <w:p w14:paraId="2F1B8969" w14:textId="77777777" w:rsidR="00816FD2" w:rsidRPr="00A17DCF" w:rsidRDefault="00816FD2" w:rsidP="000208B9">
            <w:pPr>
              <w:rPr>
                <w:rFonts w:ascii="Arial" w:hAnsi="Arial" w:cs="Arial"/>
                <w:sz w:val="18"/>
                <w:szCs w:val="18"/>
              </w:rPr>
            </w:pPr>
            <w:r w:rsidRPr="00A17DCF">
              <w:rPr>
                <w:rFonts w:ascii="Arial" w:hAnsi="Arial" w:cs="Arial"/>
                <w:sz w:val="18"/>
                <w:szCs w:val="18"/>
              </w:rPr>
              <w:t>Research, synthesis and presentation of thesis.</w:t>
            </w:r>
          </w:p>
          <w:p w14:paraId="4E735417" w14:textId="77777777" w:rsidR="00816FD2" w:rsidRPr="00A17DCF" w:rsidRDefault="00816FD2" w:rsidP="000208B9">
            <w:pPr>
              <w:rPr>
                <w:rFonts w:ascii="Arial" w:eastAsia="Arial Unicode MS" w:hAnsi="Arial" w:cs="Arial"/>
                <w:sz w:val="18"/>
                <w:szCs w:val="18"/>
              </w:rPr>
            </w:pPr>
          </w:p>
        </w:tc>
      </w:tr>
      <w:tr w:rsidR="00816FD2" w:rsidRPr="00A17DCF" w14:paraId="038034EA" w14:textId="77777777">
        <w:trPr>
          <w:trHeight w:val="660"/>
          <w:jc w:val="center"/>
        </w:trPr>
        <w:tc>
          <w:tcPr>
            <w:tcW w:w="9040" w:type="dxa"/>
            <w:gridSpan w:val="5"/>
            <w:shd w:val="clear" w:color="auto" w:fill="auto"/>
            <w:tcMar>
              <w:top w:w="20" w:type="dxa"/>
              <w:left w:w="20" w:type="dxa"/>
              <w:bottom w:w="0" w:type="dxa"/>
              <w:right w:w="20" w:type="dxa"/>
            </w:tcMar>
            <w:vAlign w:val="bottom"/>
          </w:tcPr>
          <w:p w14:paraId="4548FACB" w14:textId="77777777" w:rsidR="00816FD2" w:rsidRPr="00A17DCF" w:rsidRDefault="00816FD2" w:rsidP="000208B9">
            <w:pPr>
              <w:jc w:val="center"/>
              <w:rPr>
                <w:rFonts w:ascii="Arial" w:hAnsi="Arial" w:cs="Arial"/>
                <w:b/>
                <w:sz w:val="18"/>
                <w:szCs w:val="18"/>
              </w:rPr>
            </w:pPr>
          </w:p>
          <w:p w14:paraId="1BCA0FDF" w14:textId="77777777" w:rsidR="00816FD2" w:rsidRPr="00A17DCF" w:rsidRDefault="00816FD2" w:rsidP="000208B9">
            <w:pPr>
              <w:jc w:val="center"/>
              <w:rPr>
                <w:rFonts w:ascii="Arial" w:hAnsi="Arial" w:cs="Arial"/>
                <w:sz w:val="18"/>
                <w:szCs w:val="18"/>
              </w:rPr>
            </w:pPr>
            <w:r w:rsidRPr="00A17DCF">
              <w:rPr>
                <w:rFonts w:ascii="Arial" w:hAnsi="Arial" w:cs="Arial"/>
                <w:b/>
                <w:sz w:val="18"/>
                <w:szCs w:val="18"/>
              </w:rPr>
              <w:t xml:space="preserve">Title: </w:t>
            </w:r>
            <w:r w:rsidRPr="00A17DCF">
              <w:rPr>
                <w:rFonts w:ascii="Arial" w:hAnsi="Arial" w:cs="Arial"/>
                <w:sz w:val="18"/>
                <w:szCs w:val="18"/>
              </w:rPr>
              <w:t>Master of Urban Planning and Management</w:t>
            </w:r>
          </w:p>
          <w:p w14:paraId="31CF947C" w14:textId="77777777" w:rsidR="00816FD2" w:rsidRPr="00A17DCF" w:rsidRDefault="00816FD2" w:rsidP="000208B9">
            <w:pPr>
              <w:jc w:val="center"/>
              <w:rPr>
                <w:rFonts w:ascii="Arial" w:eastAsia="Arial Unicode MS" w:hAnsi="Arial" w:cs="Arial"/>
                <w:b/>
                <w:sz w:val="18"/>
                <w:szCs w:val="18"/>
              </w:rPr>
            </w:pPr>
          </w:p>
        </w:tc>
      </w:tr>
    </w:tbl>
    <w:p w14:paraId="687A9CA5" w14:textId="77777777" w:rsidR="00816FD2" w:rsidRPr="00A17DCF" w:rsidRDefault="00816FD2" w:rsidP="00816FD2">
      <w:pPr>
        <w:jc w:val="right"/>
        <w:rPr>
          <w:rFonts w:ascii="Arial" w:hAnsi="Arial" w:cs="Arial"/>
          <w:i/>
          <w:sz w:val="20"/>
          <w:szCs w:val="20"/>
        </w:rPr>
      </w:pPr>
      <w:r w:rsidRPr="00A17DCF">
        <w:rPr>
          <w:rFonts w:ascii="Arial" w:hAnsi="Arial" w:cs="Arial"/>
          <w:i/>
          <w:sz w:val="20"/>
          <w:szCs w:val="20"/>
        </w:rPr>
        <w:t>Source: Andreassen and Flyvbjerg (2003)</w:t>
      </w:r>
    </w:p>
    <w:p w14:paraId="42D84327" w14:textId="77777777" w:rsidR="00763FFE" w:rsidRPr="00A17DCF" w:rsidRDefault="00763FFE" w:rsidP="005C6C2C">
      <w:pPr>
        <w:rPr>
          <w:rFonts w:ascii="Arial" w:hAnsi="Arial" w:cs="Arial"/>
          <w:i/>
          <w:sz w:val="20"/>
          <w:szCs w:val="20"/>
        </w:rPr>
      </w:pPr>
    </w:p>
    <w:p w14:paraId="7D950781" w14:textId="77777777" w:rsidR="00CD3006" w:rsidRPr="00A17DCF" w:rsidRDefault="00CD3006" w:rsidP="005C6C2C">
      <w:pPr>
        <w:rPr>
          <w:rFonts w:ascii="Arial" w:hAnsi="Arial" w:cs="Arial"/>
          <w:i/>
          <w:sz w:val="20"/>
          <w:szCs w:val="20"/>
        </w:rPr>
      </w:pPr>
    </w:p>
    <w:p w14:paraId="594DE5FC" w14:textId="77777777" w:rsidR="00AE5B2F" w:rsidRPr="00A17DCF" w:rsidRDefault="005122EF" w:rsidP="00C518E0">
      <w:pPr>
        <w:pStyle w:val="Heading3"/>
        <w:numPr>
          <w:ilvl w:val="0"/>
          <w:numId w:val="0"/>
        </w:numPr>
        <w:ind w:firstLine="720"/>
      </w:pPr>
      <w:bookmarkStart w:id="12" w:name="_Toc273604427"/>
      <w:proofErr w:type="gramStart"/>
      <w:r w:rsidRPr="00A17DCF">
        <w:t xml:space="preserve">4.4  </w:t>
      </w:r>
      <w:r w:rsidR="00847952" w:rsidRPr="00A17DCF">
        <w:t>Sri</w:t>
      </w:r>
      <w:proofErr w:type="gramEnd"/>
      <w:r w:rsidR="00847952" w:rsidRPr="00A17DCF">
        <w:t xml:space="preserve"> Lanka</w:t>
      </w:r>
      <w:bookmarkEnd w:id="12"/>
    </w:p>
    <w:p w14:paraId="1C7CD3C9" w14:textId="77777777" w:rsidR="005C6C2C" w:rsidRPr="00A17DCF" w:rsidRDefault="005C6C2C" w:rsidP="005C6C2C">
      <w:pPr>
        <w:rPr>
          <w:rFonts w:ascii="Arial" w:hAnsi="Arial" w:cs="Arial"/>
          <w:sz w:val="20"/>
          <w:szCs w:val="20"/>
        </w:rPr>
      </w:pPr>
    </w:p>
    <w:p w14:paraId="7BD57452" w14:textId="77777777" w:rsidR="002A32A9" w:rsidRPr="00A17DCF" w:rsidRDefault="005C6C2C" w:rsidP="002A32A9">
      <w:pPr>
        <w:rPr>
          <w:rFonts w:ascii="Arial" w:hAnsi="Arial" w:cs="Arial"/>
          <w:sz w:val="20"/>
          <w:szCs w:val="20"/>
        </w:rPr>
      </w:pPr>
      <w:r w:rsidRPr="00A17DCF">
        <w:rPr>
          <w:rFonts w:ascii="Arial" w:hAnsi="Arial" w:cs="Arial"/>
          <w:sz w:val="20"/>
          <w:szCs w:val="20"/>
        </w:rPr>
        <w:t>V</w:t>
      </w:r>
      <w:r w:rsidR="00AE5B2F" w:rsidRPr="00A17DCF">
        <w:rPr>
          <w:rFonts w:ascii="Arial" w:hAnsi="Arial" w:cs="Arial"/>
          <w:sz w:val="20"/>
          <w:szCs w:val="20"/>
        </w:rPr>
        <w:t xml:space="preserve">an Horen </w:t>
      </w:r>
      <w:r w:rsidR="00AE5B2F" w:rsidRPr="00A17DCF">
        <w:rPr>
          <w:rFonts w:ascii="Arial" w:hAnsi="Arial" w:cs="Arial"/>
          <w:i/>
          <w:sz w:val="20"/>
          <w:szCs w:val="20"/>
        </w:rPr>
        <w:t>et al</w:t>
      </w:r>
      <w:r w:rsidR="00AE5B2F" w:rsidRPr="00A17DCF">
        <w:rPr>
          <w:rFonts w:ascii="Arial" w:hAnsi="Arial" w:cs="Arial"/>
          <w:sz w:val="20"/>
          <w:szCs w:val="20"/>
        </w:rPr>
        <w:t>. (2004)</w:t>
      </w:r>
      <w:r w:rsidRPr="00A17DCF">
        <w:rPr>
          <w:rFonts w:ascii="Arial" w:hAnsi="Arial" w:cs="Arial"/>
          <w:sz w:val="20"/>
          <w:szCs w:val="20"/>
        </w:rPr>
        <w:t xml:space="preserve"> u</w:t>
      </w:r>
      <w:r w:rsidR="00904B59" w:rsidRPr="00A17DCF">
        <w:rPr>
          <w:rFonts w:ascii="Arial" w:hAnsi="Arial" w:cs="Arial"/>
          <w:sz w:val="20"/>
          <w:szCs w:val="20"/>
        </w:rPr>
        <w:t xml:space="preserve">ndertook ‘an </w:t>
      </w:r>
      <w:r w:rsidR="00904B59" w:rsidRPr="00A17DCF">
        <w:rPr>
          <w:rFonts w:ascii="Arial" w:hAnsi="Arial" w:cs="Arial"/>
          <w:sz w:val="20"/>
          <w:szCs w:val="20"/>
          <w:lang w:eastAsia="en-GB"/>
        </w:rPr>
        <w:t>international review of planning curricula</w:t>
      </w:r>
      <w:r w:rsidR="00904B59" w:rsidRPr="00A17DCF">
        <w:rPr>
          <w:rFonts w:ascii="Arial" w:hAnsi="Arial" w:cs="Arial"/>
          <w:sz w:val="20"/>
          <w:szCs w:val="20"/>
        </w:rPr>
        <w:t>’ and found ‘</w:t>
      </w:r>
      <w:r w:rsidR="00904B59" w:rsidRPr="00A17DCF">
        <w:rPr>
          <w:rFonts w:ascii="Arial" w:hAnsi="Arial" w:cs="Arial"/>
          <w:sz w:val="20"/>
          <w:szCs w:val="20"/>
          <w:lang w:eastAsia="en-GB"/>
        </w:rPr>
        <w:t>a widespread consensus with respect to key competencies required of planners’. This understanding formed the basis for the formulation of new urban and regional planning teaching programmes at three Sri Lankan universities, in collaboration with the School of Community and Regional Planning at the University of British Columbia, Canada.</w:t>
      </w:r>
      <w:r w:rsidRPr="00A17DCF">
        <w:rPr>
          <w:rFonts w:ascii="Arial" w:hAnsi="Arial" w:cs="Arial"/>
          <w:sz w:val="20"/>
          <w:szCs w:val="20"/>
          <w:lang w:eastAsia="en-GB"/>
        </w:rPr>
        <w:t xml:space="preserve"> </w:t>
      </w:r>
      <w:r w:rsidR="002A32A9" w:rsidRPr="00A17DCF">
        <w:rPr>
          <w:rFonts w:ascii="Arial" w:hAnsi="Arial" w:cs="Arial"/>
          <w:sz w:val="20"/>
          <w:szCs w:val="20"/>
          <w:lang w:eastAsia="en-GB"/>
        </w:rPr>
        <w:t xml:space="preserve">The process of curriculum development took place within the ‘broad framework’ of the one-world, ‘universalist’ or ‘globalist’ approach to planning education. The ultimate aim was to ‘achieve a balance between learning from trends and innovations in planning education in other countries while also moving a step ahead and putting in place programs that are locally relevant and that draw from the considerable indigenous knowledge in the country’ (van Horen </w:t>
      </w:r>
      <w:r w:rsidR="002A32A9" w:rsidRPr="00A17DCF">
        <w:rPr>
          <w:rFonts w:ascii="Arial" w:hAnsi="Arial" w:cs="Arial"/>
          <w:i/>
          <w:sz w:val="20"/>
          <w:szCs w:val="20"/>
          <w:lang w:eastAsia="en-GB"/>
        </w:rPr>
        <w:t>et al.</w:t>
      </w:r>
      <w:r w:rsidR="002A32A9" w:rsidRPr="00A17DCF">
        <w:rPr>
          <w:rFonts w:ascii="Arial" w:hAnsi="Arial" w:cs="Arial"/>
          <w:sz w:val="20"/>
          <w:szCs w:val="20"/>
          <w:lang w:eastAsia="en-GB"/>
        </w:rPr>
        <w:t>, 2004:256).</w:t>
      </w:r>
    </w:p>
    <w:p w14:paraId="46DC77BB" w14:textId="77777777" w:rsidR="005C6C2C" w:rsidRPr="00A17DCF" w:rsidRDefault="005C6C2C" w:rsidP="005C6C2C">
      <w:pPr>
        <w:rPr>
          <w:rFonts w:ascii="Arial" w:hAnsi="Arial" w:cs="Arial"/>
          <w:sz w:val="20"/>
          <w:szCs w:val="20"/>
          <w:lang w:eastAsia="en-GB"/>
        </w:rPr>
      </w:pPr>
    </w:p>
    <w:p w14:paraId="12EA2A36" w14:textId="77777777" w:rsidR="002A32A9" w:rsidRPr="00A17DCF" w:rsidRDefault="005C6C2C" w:rsidP="005C6C2C">
      <w:pPr>
        <w:rPr>
          <w:rFonts w:ascii="Arial" w:hAnsi="Arial" w:cs="Arial"/>
          <w:sz w:val="20"/>
          <w:szCs w:val="20"/>
        </w:rPr>
      </w:pPr>
      <w:r w:rsidRPr="00A17DCF">
        <w:rPr>
          <w:rFonts w:ascii="Arial" w:hAnsi="Arial" w:cs="Arial"/>
          <w:sz w:val="20"/>
          <w:szCs w:val="20"/>
          <w:lang w:eastAsia="en-GB"/>
        </w:rPr>
        <w:t xml:space="preserve">The authors locate the case of curricular reform within the context for </w:t>
      </w:r>
      <w:r w:rsidR="002A32A9" w:rsidRPr="00A17DCF">
        <w:rPr>
          <w:rFonts w:ascii="Arial" w:hAnsi="Arial" w:cs="Arial"/>
          <w:sz w:val="20"/>
          <w:szCs w:val="20"/>
          <w:lang w:eastAsia="en-GB"/>
        </w:rPr>
        <w:t>planning in S</w:t>
      </w:r>
      <w:r w:rsidRPr="00A17DCF">
        <w:rPr>
          <w:rFonts w:ascii="Arial" w:hAnsi="Arial" w:cs="Arial"/>
          <w:sz w:val="20"/>
          <w:szCs w:val="20"/>
          <w:lang w:eastAsia="en-GB"/>
        </w:rPr>
        <w:t xml:space="preserve">ri </w:t>
      </w:r>
      <w:r w:rsidR="002A32A9" w:rsidRPr="00A17DCF">
        <w:rPr>
          <w:rFonts w:ascii="Arial" w:hAnsi="Arial" w:cs="Arial"/>
          <w:sz w:val="20"/>
          <w:szCs w:val="20"/>
          <w:lang w:eastAsia="en-GB"/>
        </w:rPr>
        <w:t>L</w:t>
      </w:r>
      <w:r w:rsidRPr="00A17DCF">
        <w:rPr>
          <w:rFonts w:ascii="Arial" w:hAnsi="Arial" w:cs="Arial"/>
          <w:sz w:val="20"/>
          <w:szCs w:val="20"/>
          <w:lang w:eastAsia="en-GB"/>
        </w:rPr>
        <w:t>anka</w:t>
      </w:r>
      <w:r w:rsidR="002A32A9" w:rsidRPr="00A17DCF">
        <w:rPr>
          <w:rFonts w:ascii="Arial" w:hAnsi="Arial" w:cs="Arial"/>
          <w:sz w:val="20"/>
          <w:szCs w:val="20"/>
          <w:lang w:eastAsia="en-GB"/>
        </w:rPr>
        <w:t>:</w:t>
      </w:r>
    </w:p>
    <w:p w14:paraId="3C6214F6" w14:textId="77777777" w:rsidR="002A32A9" w:rsidRPr="00A17DCF" w:rsidRDefault="002A32A9" w:rsidP="005C6C2C">
      <w:pPr>
        <w:numPr>
          <w:ilvl w:val="0"/>
          <w:numId w:val="7"/>
        </w:numPr>
        <w:rPr>
          <w:rFonts w:ascii="Arial" w:hAnsi="Arial" w:cs="Arial"/>
          <w:sz w:val="20"/>
          <w:szCs w:val="20"/>
        </w:rPr>
      </w:pPr>
      <w:r w:rsidRPr="00A17DCF">
        <w:rPr>
          <w:rFonts w:ascii="Arial" w:hAnsi="Arial" w:cs="Arial"/>
          <w:sz w:val="20"/>
          <w:szCs w:val="20"/>
          <w:lang w:eastAsia="en-GB"/>
        </w:rPr>
        <w:t>Globalization and fragmentation: ‘centralised political controls’; fragmentation of government structures</w:t>
      </w:r>
      <w:r w:rsidR="002A65CD" w:rsidRPr="00A17DCF">
        <w:rPr>
          <w:rFonts w:ascii="Arial" w:hAnsi="Arial" w:cs="Arial"/>
          <w:sz w:val="20"/>
          <w:szCs w:val="20"/>
          <w:lang w:eastAsia="en-GB"/>
        </w:rPr>
        <w:t xml:space="preserve"> at the urban level – loss of control over infrastructure development. Increasing rates of ‘informalization’, especially in housing. Also socio-economic fragmentation – understood as ‘increasing inequality and poverty’</w:t>
      </w:r>
    </w:p>
    <w:p w14:paraId="19CAF5D0" w14:textId="77777777" w:rsidR="002A32A9" w:rsidRPr="00A17DCF" w:rsidRDefault="002A32A9" w:rsidP="005C6C2C">
      <w:pPr>
        <w:numPr>
          <w:ilvl w:val="0"/>
          <w:numId w:val="7"/>
        </w:numPr>
        <w:rPr>
          <w:rFonts w:ascii="Arial" w:hAnsi="Arial" w:cs="Arial"/>
          <w:sz w:val="20"/>
          <w:szCs w:val="20"/>
        </w:rPr>
      </w:pPr>
      <w:r w:rsidRPr="00A17DCF">
        <w:rPr>
          <w:rFonts w:ascii="Arial" w:hAnsi="Arial" w:cs="Arial"/>
          <w:sz w:val="20"/>
          <w:szCs w:val="20"/>
          <w:lang w:eastAsia="en-GB"/>
        </w:rPr>
        <w:lastRenderedPageBreak/>
        <w:t>Policy changes</w:t>
      </w:r>
      <w:r w:rsidR="002A65CD" w:rsidRPr="00A17DCF">
        <w:rPr>
          <w:rFonts w:ascii="Arial" w:hAnsi="Arial" w:cs="Arial"/>
          <w:sz w:val="20"/>
          <w:szCs w:val="20"/>
          <w:lang w:eastAsia="en-GB"/>
        </w:rPr>
        <w:t xml:space="preserve"> – decentralization, building local government capacity; ‘increased role for civil society in local governance’; market-led growth, privatization as part of a process of economic liberalization.</w:t>
      </w:r>
    </w:p>
    <w:p w14:paraId="1A44FB3D" w14:textId="77777777" w:rsidR="00B7181F" w:rsidRPr="00A17DCF" w:rsidRDefault="00B7181F" w:rsidP="00B7181F">
      <w:pPr>
        <w:rPr>
          <w:rFonts w:ascii="Arial" w:hAnsi="Arial" w:cs="Arial"/>
          <w:sz w:val="20"/>
          <w:szCs w:val="20"/>
        </w:rPr>
      </w:pPr>
    </w:p>
    <w:p w14:paraId="6367225C" w14:textId="77777777" w:rsidR="0092660C" w:rsidRPr="00A17DCF" w:rsidRDefault="002A65CD" w:rsidP="005C6C2C">
      <w:pPr>
        <w:numPr>
          <w:ilvl w:val="0"/>
          <w:numId w:val="7"/>
        </w:numPr>
        <w:rPr>
          <w:rFonts w:ascii="Arial" w:hAnsi="Arial" w:cs="Arial"/>
          <w:sz w:val="20"/>
          <w:szCs w:val="20"/>
        </w:rPr>
      </w:pPr>
      <w:r w:rsidRPr="00A17DCF">
        <w:rPr>
          <w:rFonts w:ascii="Arial" w:hAnsi="Arial" w:cs="Arial"/>
          <w:sz w:val="20"/>
          <w:szCs w:val="20"/>
          <w:lang w:eastAsia="en-GB"/>
        </w:rPr>
        <w:t>Shifting planning approaches</w:t>
      </w:r>
      <w:r w:rsidR="005C6C2C" w:rsidRPr="00A17DCF">
        <w:rPr>
          <w:rFonts w:ascii="Arial" w:hAnsi="Arial" w:cs="Arial"/>
          <w:sz w:val="20"/>
          <w:szCs w:val="20"/>
          <w:lang w:eastAsia="en-GB"/>
        </w:rPr>
        <w:t xml:space="preserve"> from</w:t>
      </w:r>
      <w:r w:rsidRPr="00A17DCF">
        <w:rPr>
          <w:rFonts w:ascii="Arial" w:hAnsi="Arial" w:cs="Arial"/>
          <w:sz w:val="20"/>
          <w:szCs w:val="20"/>
          <w:lang w:eastAsia="en-GB"/>
        </w:rPr>
        <w:t xml:space="preserve"> </w:t>
      </w:r>
      <w:r w:rsidR="0092660C" w:rsidRPr="00A17DCF">
        <w:rPr>
          <w:rFonts w:ascii="Arial" w:hAnsi="Arial" w:cs="Arial"/>
          <w:sz w:val="20"/>
          <w:szCs w:val="20"/>
          <w:lang w:eastAsia="en-GB"/>
        </w:rPr>
        <w:t xml:space="preserve">colonial-type rigid, statutory ‘master’ plans </w:t>
      </w:r>
      <w:r w:rsidR="005C6C2C" w:rsidRPr="00A17DCF">
        <w:rPr>
          <w:rFonts w:ascii="Arial" w:hAnsi="Arial" w:cs="Arial"/>
          <w:sz w:val="20"/>
          <w:szCs w:val="20"/>
          <w:lang w:eastAsia="en-GB"/>
        </w:rPr>
        <w:t>towards</w:t>
      </w:r>
      <w:r w:rsidR="0092660C" w:rsidRPr="00A17DCF">
        <w:rPr>
          <w:rFonts w:ascii="Arial" w:hAnsi="Arial" w:cs="Arial"/>
          <w:sz w:val="20"/>
          <w:szCs w:val="20"/>
          <w:lang w:eastAsia="en-GB"/>
        </w:rPr>
        <w:t xml:space="preserve"> </w:t>
      </w:r>
      <w:r w:rsidR="005C6C2C" w:rsidRPr="00A17DCF">
        <w:rPr>
          <w:rFonts w:ascii="Arial" w:hAnsi="Arial" w:cs="Arial"/>
          <w:sz w:val="20"/>
          <w:szCs w:val="20"/>
          <w:lang w:eastAsia="en-GB"/>
        </w:rPr>
        <w:t>‘</w:t>
      </w:r>
      <w:r w:rsidR="0092660C" w:rsidRPr="00A17DCF">
        <w:rPr>
          <w:rFonts w:ascii="Arial" w:hAnsi="Arial" w:cs="Arial"/>
          <w:sz w:val="20"/>
          <w:szCs w:val="20"/>
          <w:lang w:eastAsia="en-GB"/>
        </w:rPr>
        <w:t>performance-based planning</w:t>
      </w:r>
      <w:r w:rsidR="005C6C2C" w:rsidRPr="00A17DCF">
        <w:rPr>
          <w:rFonts w:ascii="Arial" w:hAnsi="Arial" w:cs="Arial"/>
          <w:sz w:val="20"/>
          <w:szCs w:val="20"/>
          <w:lang w:eastAsia="en-GB"/>
        </w:rPr>
        <w:t>’</w:t>
      </w:r>
      <w:r w:rsidR="0092660C" w:rsidRPr="00A17DCF">
        <w:rPr>
          <w:rFonts w:ascii="Arial" w:hAnsi="Arial" w:cs="Arial"/>
          <w:sz w:val="20"/>
          <w:szCs w:val="20"/>
          <w:lang w:eastAsia="en-GB"/>
        </w:rPr>
        <w:t xml:space="preserve">. ‘This is where planning is determined by performance or outputs required, rather than following a prescribed statutory pattern. These plans are necessarily more indicative and flexible and are thus able to accommodate change and fluidity. </w:t>
      </w:r>
      <w:proofErr w:type="gramStart"/>
      <w:r w:rsidR="0092660C" w:rsidRPr="00A17DCF">
        <w:rPr>
          <w:rFonts w:ascii="Arial" w:hAnsi="Arial" w:cs="Arial"/>
          <w:sz w:val="20"/>
          <w:szCs w:val="20"/>
          <w:lang w:eastAsia="en-GB"/>
        </w:rPr>
        <w:t>Often, these are underpinned by participatory processes’</w:t>
      </w:r>
      <w:proofErr w:type="gramEnd"/>
      <w:r w:rsidR="0092660C" w:rsidRPr="00A17DCF">
        <w:rPr>
          <w:rFonts w:ascii="Arial" w:hAnsi="Arial" w:cs="Arial"/>
          <w:sz w:val="20"/>
          <w:szCs w:val="20"/>
          <w:lang w:eastAsia="en-GB"/>
        </w:rPr>
        <w:t xml:space="preserve"> (van Horen </w:t>
      </w:r>
      <w:r w:rsidR="0092660C" w:rsidRPr="00A17DCF">
        <w:rPr>
          <w:rFonts w:ascii="Arial" w:hAnsi="Arial" w:cs="Arial"/>
          <w:i/>
          <w:sz w:val="20"/>
          <w:szCs w:val="20"/>
          <w:lang w:eastAsia="en-GB"/>
        </w:rPr>
        <w:t>et al.</w:t>
      </w:r>
      <w:r w:rsidR="0092660C" w:rsidRPr="00A17DCF">
        <w:rPr>
          <w:rFonts w:ascii="Arial" w:hAnsi="Arial" w:cs="Arial"/>
          <w:sz w:val="20"/>
          <w:szCs w:val="20"/>
          <w:lang w:eastAsia="en-GB"/>
        </w:rPr>
        <w:t>, 2004:257).</w:t>
      </w:r>
    </w:p>
    <w:p w14:paraId="069DFD0A" w14:textId="77777777" w:rsidR="005C6C2C" w:rsidRPr="00A17DCF" w:rsidRDefault="005C6C2C" w:rsidP="005C6C2C">
      <w:pPr>
        <w:rPr>
          <w:rFonts w:ascii="Arial" w:hAnsi="Arial" w:cs="Arial"/>
          <w:sz w:val="20"/>
          <w:szCs w:val="20"/>
        </w:rPr>
      </w:pPr>
    </w:p>
    <w:p w14:paraId="76012566" w14:textId="77777777" w:rsidR="008B6103" w:rsidRPr="00A17DCF" w:rsidRDefault="005C6C2C" w:rsidP="00A151BB">
      <w:pPr>
        <w:autoSpaceDE w:val="0"/>
        <w:autoSpaceDN w:val="0"/>
        <w:adjustRightInd w:val="0"/>
        <w:rPr>
          <w:rFonts w:ascii="Arial" w:hAnsi="Arial" w:cs="Arial"/>
          <w:sz w:val="20"/>
          <w:szCs w:val="20"/>
          <w:lang w:eastAsia="en-GB"/>
        </w:rPr>
      </w:pPr>
      <w:r w:rsidRPr="00A17DCF">
        <w:rPr>
          <w:rFonts w:ascii="Arial" w:hAnsi="Arial" w:cs="Arial"/>
          <w:sz w:val="20"/>
          <w:szCs w:val="20"/>
          <w:lang w:eastAsia="en-GB"/>
        </w:rPr>
        <w:t xml:space="preserve">The </w:t>
      </w:r>
      <w:r w:rsidR="00A151BB" w:rsidRPr="00A17DCF">
        <w:rPr>
          <w:rFonts w:ascii="Arial" w:hAnsi="Arial" w:cs="Arial"/>
          <w:sz w:val="20"/>
          <w:szCs w:val="20"/>
          <w:lang w:eastAsia="en-GB"/>
        </w:rPr>
        <w:t>framework underpinning the curriculum</w:t>
      </w:r>
      <w:r w:rsidRPr="00A17DCF">
        <w:rPr>
          <w:rFonts w:ascii="Arial" w:hAnsi="Arial" w:cs="Arial"/>
          <w:sz w:val="20"/>
          <w:szCs w:val="20"/>
          <w:lang w:eastAsia="en-GB"/>
        </w:rPr>
        <w:t xml:space="preserve"> development process </w:t>
      </w:r>
      <w:r w:rsidR="00A151BB" w:rsidRPr="00A17DCF">
        <w:rPr>
          <w:rFonts w:ascii="Arial" w:hAnsi="Arial" w:cs="Arial"/>
          <w:sz w:val="20"/>
          <w:szCs w:val="20"/>
          <w:lang w:eastAsia="en-GB"/>
        </w:rPr>
        <w:t xml:space="preserve">was based on </w:t>
      </w:r>
      <w:r w:rsidR="00D36AA3" w:rsidRPr="00A17DCF">
        <w:rPr>
          <w:rFonts w:ascii="Arial" w:hAnsi="Arial" w:cs="Arial"/>
          <w:sz w:val="20"/>
          <w:szCs w:val="20"/>
          <w:lang w:eastAsia="en-GB"/>
        </w:rPr>
        <w:t>three categories</w:t>
      </w:r>
      <w:r w:rsidR="00A151BB" w:rsidRPr="00A17DCF">
        <w:rPr>
          <w:rFonts w:ascii="Arial" w:hAnsi="Arial" w:cs="Arial"/>
          <w:sz w:val="20"/>
          <w:szCs w:val="20"/>
          <w:lang w:eastAsia="en-GB"/>
        </w:rPr>
        <w:t xml:space="preserve"> of key planning competencies</w:t>
      </w:r>
      <w:r w:rsidR="00D36AA3" w:rsidRPr="00A17DCF">
        <w:rPr>
          <w:rFonts w:ascii="Arial" w:hAnsi="Arial" w:cs="Arial"/>
          <w:sz w:val="20"/>
          <w:szCs w:val="20"/>
          <w:lang w:eastAsia="en-GB"/>
        </w:rPr>
        <w:t>:</w:t>
      </w:r>
      <w:r w:rsidR="00A151BB" w:rsidRPr="00A17DCF">
        <w:rPr>
          <w:rFonts w:ascii="Arial" w:hAnsi="Arial" w:cs="Arial"/>
          <w:sz w:val="20"/>
          <w:szCs w:val="20"/>
          <w:lang w:eastAsia="en-GB"/>
        </w:rPr>
        <w:t xml:space="preserve"> analytical</w:t>
      </w:r>
      <w:r w:rsidR="00602493" w:rsidRPr="00A17DCF">
        <w:rPr>
          <w:rFonts w:ascii="Arial" w:hAnsi="Arial" w:cs="Arial"/>
          <w:sz w:val="20"/>
          <w:szCs w:val="20"/>
          <w:lang w:eastAsia="en-GB"/>
        </w:rPr>
        <w:t>,</w:t>
      </w:r>
      <w:r w:rsidR="00A151BB" w:rsidRPr="00A17DCF">
        <w:rPr>
          <w:rFonts w:ascii="Arial" w:hAnsi="Arial" w:cs="Arial"/>
          <w:sz w:val="20"/>
          <w:szCs w:val="20"/>
          <w:lang w:eastAsia="en-GB"/>
        </w:rPr>
        <w:t xml:space="preserve"> technical and socio-political. It was noted that each ‘complements and builds on the </w:t>
      </w:r>
      <w:proofErr w:type="gramStart"/>
      <w:r w:rsidR="00A151BB" w:rsidRPr="00A17DCF">
        <w:rPr>
          <w:rFonts w:ascii="Arial" w:hAnsi="Arial" w:cs="Arial"/>
          <w:sz w:val="20"/>
          <w:szCs w:val="20"/>
          <w:lang w:eastAsia="en-GB"/>
        </w:rPr>
        <w:t>others’,</w:t>
      </w:r>
      <w:proofErr w:type="gramEnd"/>
      <w:r w:rsidR="00A151BB" w:rsidRPr="00A17DCF">
        <w:rPr>
          <w:rFonts w:ascii="Arial" w:hAnsi="Arial" w:cs="Arial"/>
          <w:sz w:val="20"/>
          <w:szCs w:val="20"/>
          <w:lang w:eastAsia="en-GB"/>
        </w:rPr>
        <w:t xml:space="preserve"> as such their boundaries ‘are often blurred and overlapping, requiring competence in all three areas’ (2004:259).</w:t>
      </w:r>
    </w:p>
    <w:p w14:paraId="25049FCF" w14:textId="77777777" w:rsidR="00A151BB" w:rsidRPr="00A17DCF" w:rsidRDefault="00A151BB" w:rsidP="00A151BB">
      <w:pPr>
        <w:autoSpaceDE w:val="0"/>
        <w:autoSpaceDN w:val="0"/>
        <w:adjustRightInd w:val="0"/>
        <w:rPr>
          <w:rFonts w:ascii="Arial" w:hAnsi="Arial" w:cs="Arial"/>
          <w:sz w:val="20"/>
          <w:szCs w:val="20"/>
          <w:lang w:eastAsia="en-GB"/>
        </w:rPr>
      </w:pPr>
    </w:p>
    <w:p w14:paraId="3D739573" w14:textId="77777777" w:rsidR="008B6103" w:rsidRPr="00A17DCF" w:rsidRDefault="00D36AA3" w:rsidP="005C6C2C">
      <w:pPr>
        <w:numPr>
          <w:ilvl w:val="0"/>
          <w:numId w:val="7"/>
        </w:numPr>
        <w:rPr>
          <w:rFonts w:ascii="Arial" w:hAnsi="Arial" w:cs="Arial"/>
          <w:sz w:val="20"/>
          <w:szCs w:val="20"/>
        </w:rPr>
      </w:pPr>
      <w:r w:rsidRPr="00A17DCF">
        <w:rPr>
          <w:rFonts w:ascii="Arial" w:hAnsi="Arial" w:cs="Arial"/>
          <w:i/>
          <w:sz w:val="20"/>
          <w:szCs w:val="20"/>
          <w:lang w:eastAsia="en-GB"/>
        </w:rPr>
        <w:t>Analytical</w:t>
      </w:r>
      <w:r w:rsidR="008B6103" w:rsidRPr="00A17DCF">
        <w:rPr>
          <w:rFonts w:ascii="Arial" w:hAnsi="Arial" w:cs="Arial"/>
          <w:sz w:val="20"/>
          <w:szCs w:val="20"/>
          <w:lang w:eastAsia="en-GB"/>
        </w:rPr>
        <w:t xml:space="preserve">: structuring and solving problems, as well as ‘the ability to develop new and innovative frameworks for judgment when dealing with “ill-structured and ill-behaved problems”. The ability to understand how economic, social, political, and institutional forces collectively shape modes of urban and regional development, </w:t>
      </w:r>
      <w:r w:rsidR="000B27AD" w:rsidRPr="00A17DCF">
        <w:rPr>
          <w:rFonts w:ascii="Arial" w:hAnsi="Arial" w:cs="Arial"/>
          <w:sz w:val="20"/>
          <w:szCs w:val="20"/>
          <w:lang w:eastAsia="en-GB"/>
        </w:rPr>
        <w:t>as well as ‘</w:t>
      </w:r>
      <w:r w:rsidR="008B6103" w:rsidRPr="00A17DCF">
        <w:rPr>
          <w:rFonts w:ascii="Arial" w:hAnsi="Arial" w:cs="Arial"/>
          <w:sz w:val="20"/>
          <w:szCs w:val="20"/>
          <w:lang w:eastAsia="en-GB"/>
        </w:rPr>
        <w:t>how knowledge about this can be translated into action to achieve planning goals’ (2004:259).</w:t>
      </w:r>
    </w:p>
    <w:p w14:paraId="16394109" w14:textId="77777777" w:rsidR="00A151BB" w:rsidRPr="00A17DCF" w:rsidRDefault="00A151BB" w:rsidP="00A151BB">
      <w:pPr>
        <w:rPr>
          <w:rFonts w:ascii="Arial" w:hAnsi="Arial" w:cs="Arial"/>
          <w:sz w:val="20"/>
          <w:szCs w:val="20"/>
        </w:rPr>
      </w:pPr>
    </w:p>
    <w:p w14:paraId="2D80AB18" w14:textId="77777777" w:rsidR="008B6103" w:rsidRPr="00A17DCF" w:rsidRDefault="00D36AA3" w:rsidP="005C6C2C">
      <w:pPr>
        <w:numPr>
          <w:ilvl w:val="0"/>
          <w:numId w:val="7"/>
        </w:numPr>
        <w:rPr>
          <w:rFonts w:ascii="Arial" w:hAnsi="Arial" w:cs="Arial"/>
          <w:sz w:val="20"/>
          <w:szCs w:val="20"/>
        </w:rPr>
      </w:pPr>
      <w:r w:rsidRPr="00A17DCF">
        <w:rPr>
          <w:rFonts w:ascii="Arial" w:hAnsi="Arial" w:cs="Arial"/>
          <w:i/>
          <w:sz w:val="20"/>
          <w:szCs w:val="20"/>
          <w:lang w:eastAsia="en-GB"/>
        </w:rPr>
        <w:t>Technical</w:t>
      </w:r>
      <w:r w:rsidR="008B6103" w:rsidRPr="00A17DCF">
        <w:rPr>
          <w:rFonts w:ascii="Arial" w:hAnsi="Arial" w:cs="Arial"/>
          <w:sz w:val="20"/>
          <w:szCs w:val="20"/>
          <w:lang w:eastAsia="en-GB"/>
        </w:rPr>
        <w:t>: encompasses a wide range of skills including the areas of statistics, economics, demographics, GIS and other computer-based support systems, report writing, legislative knowledge, ecological analysis, project management etc.</w:t>
      </w:r>
    </w:p>
    <w:p w14:paraId="3C3093BB" w14:textId="77777777" w:rsidR="00A151BB" w:rsidRPr="00A17DCF" w:rsidRDefault="00A151BB" w:rsidP="00A151BB">
      <w:pPr>
        <w:rPr>
          <w:rFonts w:ascii="Arial" w:hAnsi="Arial" w:cs="Arial"/>
          <w:sz w:val="20"/>
          <w:szCs w:val="20"/>
        </w:rPr>
      </w:pPr>
    </w:p>
    <w:p w14:paraId="2EA048DF" w14:textId="77777777" w:rsidR="00D36AA3" w:rsidRPr="00A17DCF" w:rsidRDefault="00D36AA3" w:rsidP="005C6C2C">
      <w:pPr>
        <w:numPr>
          <w:ilvl w:val="0"/>
          <w:numId w:val="7"/>
        </w:numPr>
        <w:rPr>
          <w:rFonts w:ascii="Arial" w:hAnsi="Arial" w:cs="Arial"/>
          <w:sz w:val="20"/>
          <w:szCs w:val="20"/>
        </w:rPr>
      </w:pPr>
      <w:r w:rsidRPr="00A17DCF">
        <w:rPr>
          <w:rFonts w:ascii="Arial" w:hAnsi="Arial" w:cs="Arial"/>
          <w:i/>
          <w:sz w:val="20"/>
          <w:szCs w:val="20"/>
          <w:lang w:eastAsia="en-GB"/>
        </w:rPr>
        <w:t>Socio-political</w:t>
      </w:r>
      <w:r w:rsidRPr="00A17DCF">
        <w:rPr>
          <w:rFonts w:ascii="Arial" w:hAnsi="Arial" w:cs="Arial"/>
          <w:sz w:val="20"/>
          <w:szCs w:val="20"/>
          <w:lang w:eastAsia="en-GB"/>
        </w:rPr>
        <w:t xml:space="preserve">: </w:t>
      </w:r>
      <w:r w:rsidR="00551B0C" w:rsidRPr="00A17DCF">
        <w:rPr>
          <w:rFonts w:ascii="Arial" w:hAnsi="Arial" w:cs="Arial"/>
          <w:sz w:val="20"/>
          <w:szCs w:val="20"/>
          <w:lang w:eastAsia="en-GB"/>
        </w:rPr>
        <w:t>s</w:t>
      </w:r>
      <w:r w:rsidR="008B6103" w:rsidRPr="00A17DCF">
        <w:rPr>
          <w:rFonts w:ascii="Arial" w:hAnsi="Arial" w:cs="Arial"/>
          <w:sz w:val="20"/>
          <w:szCs w:val="20"/>
          <w:lang w:eastAsia="en-GB"/>
        </w:rPr>
        <w:t xml:space="preserve">tems from the need to accommodate diversity and heterogeneity, without privileging the interests of a particular agent/group. </w:t>
      </w:r>
      <w:r w:rsidRPr="00A17DCF">
        <w:rPr>
          <w:rFonts w:ascii="Arial" w:hAnsi="Arial" w:cs="Arial"/>
          <w:sz w:val="20"/>
          <w:szCs w:val="20"/>
          <w:lang w:eastAsia="en-GB"/>
        </w:rPr>
        <w:t>The types of skills</w:t>
      </w:r>
      <w:r w:rsidR="008B6103" w:rsidRPr="00A17DCF">
        <w:rPr>
          <w:rFonts w:ascii="Arial" w:hAnsi="Arial" w:cs="Arial"/>
          <w:sz w:val="20"/>
          <w:szCs w:val="20"/>
          <w:lang w:eastAsia="en-GB"/>
        </w:rPr>
        <w:t xml:space="preserve"> </w:t>
      </w:r>
      <w:r w:rsidRPr="00A17DCF">
        <w:rPr>
          <w:rFonts w:ascii="Arial" w:hAnsi="Arial" w:cs="Arial"/>
          <w:sz w:val="20"/>
          <w:szCs w:val="20"/>
          <w:lang w:eastAsia="en-GB"/>
        </w:rPr>
        <w:t>and competencies here include a sound understanding of</w:t>
      </w:r>
      <w:r w:rsidR="008B6103" w:rsidRPr="00A17DCF">
        <w:rPr>
          <w:rFonts w:ascii="Arial" w:hAnsi="Arial" w:cs="Arial"/>
          <w:sz w:val="20"/>
          <w:szCs w:val="20"/>
          <w:lang w:eastAsia="en-GB"/>
        </w:rPr>
        <w:t xml:space="preserve"> </w:t>
      </w:r>
      <w:r w:rsidRPr="00A17DCF">
        <w:rPr>
          <w:rFonts w:ascii="Arial" w:hAnsi="Arial" w:cs="Arial"/>
          <w:sz w:val="20"/>
          <w:szCs w:val="20"/>
          <w:lang w:eastAsia="en-GB"/>
        </w:rPr>
        <w:t>institutional relationships, citizen participation, conflict</w:t>
      </w:r>
      <w:r w:rsidR="008B6103" w:rsidRPr="00A17DCF">
        <w:rPr>
          <w:rFonts w:ascii="Arial" w:hAnsi="Arial" w:cs="Arial"/>
          <w:sz w:val="20"/>
          <w:szCs w:val="20"/>
          <w:lang w:eastAsia="en-GB"/>
        </w:rPr>
        <w:t xml:space="preserve"> </w:t>
      </w:r>
      <w:r w:rsidRPr="00A17DCF">
        <w:rPr>
          <w:rFonts w:ascii="Arial" w:hAnsi="Arial" w:cs="Arial"/>
          <w:sz w:val="20"/>
          <w:szCs w:val="20"/>
          <w:lang w:eastAsia="en-GB"/>
        </w:rPr>
        <w:t>resolution, communication, negotiation, and mediation</w:t>
      </w:r>
      <w:r w:rsidR="008B6103" w:rsidRPr="00A17DCF">
        <w:rPr>
          <w:rFonts w:ascii="Arial" w:hAnsi="Arial" w:cs="Arial"/>
          <w:sz w:val="20"/>
          <w:szCs w:val="20"/>
          <w:lang w:eastAsia="en-GB"/>
        </w:rPr>
        <w:t>.</w:t>
      </w:r>
    </w:p>
    <w:p w14:paraId="561867FB" w14:textId="77777777" w:rsidR="009E3E17" w:rsidRPr="00A17DCF" w:rsidRDefault="009E3E17" w:rsidP="009E3E17">
      <w:pPr>
        <w:rPr>
          <w:rFonts w:ascii="Arial" w:hAnsi="Arial" w:cs="Arial"/>
          <w:sz w:val="20"/>
          <w:szCs w:val="20"/>
          <w:lang w:eastAsia="en-GB"/>
        </w:rPr>
      </w:pPr>
    </w:p>
    <w:p w14:paraId="0159E147" w14:textId="77777777" w:rsidR="009E3E17" w:rsidRPr="00A17DCF" w:rsidRDefault="00D935A2" w:rsidP="009E3E17">
      <w:pPr>
        <w:jc w:val="center"/>
        <w:rPr>
          <w:rFonts w:ascii="Arial" w:hAnsi="Arial" w:cs="Arial"/>
          <w:sz w:val="20"/>
          <w:szCs w:val="20"/>
          <w:lang w:eastAsia="en-GB"/>
        </w:rPr>
      </w:pPr>
      <w:r>
        <w:rPr>
          <w:rFonts w:ascii="Arial" w:hAnsi="Arial" w:cs="Arial"/>
          <w:noProof/>
          <w:sz w:val="20"/>
          <w:szCs w:val="20"/>
          <w:lang w:val="en-US"/>
        </w:rPr>
        <w:drawing>
          <wp:inline distT="0" distB="0" distL="0" distR="0" wp14:anchorId="4DAD954B" wp14:editId="17452C66">
            <wp:extent cx="4338320" cy="248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8320" cy="2489200"/>
                    </a:xfrm>
                    <a:prstGeom prst="rect">
                      <a:avLst/>
                    </a:prstGeom>
                    <a:noFill/>
                    <a:ln>
                      <a:noFill/>
                    </a:ln>
                  </pic:spPr>
                </pic:pic>
              </a:graphicData>
            </a:graphic>
          </wp:inline>
        </w:drawing>
      </w:r>
    </w:p>
    <w:p w14:paraId="70241324" w14:textId="77777777" w:rsidR="009E3E17" w:rsidRPr="00A17DCF" w:rsidRDefault="009E3E17" w:rsidP="009E3E17">
      <w:pPr>
        <w:jc w:val="right"/>
        <w:rPr>
          <w:rFonts w:ascii="Arial" w:hAnsi="Arial" w:cs="Arial"/>
          <w:i/>
          <w:sz w:val="20"/>
          <w:szCs w:val="20"/>
          <w:lang w:eastAsia="en-GB"/>
        </w:rPr>
      </w:pPr>
      <w:r w:rsidRPr="00A17DCF">
        <w:rPr>
          <w:rFonts w:ascii="Arial" w:hAnsi="Arial" w:cs="Arial"/>
          <w:i/>
          <w:sz w:val="20"/>
          <w:szCs w:val="20"/>
          <w:lang w:eastAsia="en-GB"/>
        </w:rPr>
        <w:t>Source: van Horen et al. (2004:260)</w:t>
      </w:r>
    </w:p>
    <w:p w14:paraId="32FF4EAE" w14:textId="77777777" w:rsidR="005C6C2C" w:rsidRPr="00A17DCF" w:rsidRDefault="005C6C2C" w:rsidP="005C6C2C">
      <w:pPr>
        <w:rPr>
          <w:rFonts w:ascii="Arial" w:hAnsi="Arial" w:cs="Arial"/>
          <w:sz w:val="20"/>
          <w:szCs w:val="20"/>
        </w:rPr>
      </w:pPr>
    </w:p>
    <w:p w14:paraId="077A3F4F" w14:textId="77777777" w:rsidR="005C6C2C" w:rsidRPr="00A17DCF" w:rsidRDefault="005C6C2C" w:rsidP="005C6C2C">
      <w:pPr>
        <w:rPr>
          <w:rFonts w:ascii="Arial" w:hAnsi="Arial" w:cs="Arial"/>
          <w:sz w:val="20"/>
          <w:szCs w:val="20"/>
        </w:rPr>
      </w:pPr>
    </w:p>
    <w:p w14:paraId="77DB61DC" w14:textId="77777777" w:rsidR="005C6C2C" w:rsidRPr="00A17DCF" w:rsidRDefault="00551B0C" w:rsidP="005C6C2C">
      <w:pPr>
        <w:rPr>
          <w:rFonts w:ascii="Arial" w:hAnsi="Arial" w:cs="Arial"/>
          <w:sz w:val="20"/>
          <w:szCs w:val="20"/>
        </w:rPr>
      </w:pPr>
      <w:r w:rsidRPr="00A17DCF">
        <w:rPr>
          <w:rFonts w:ascii="Arial" w:hAnsi="Arial" w:cs="Arial"/>
          <w:sz w:val="20"/>
          <w:szCs w:val="20"/>
        </w:rPr>
        <w:t xml:space="preserve">The process was </w:t>
      </w:r>
      <w:r w:rsidR="0006610C" w:rsidRPr="00A17DCF">
        <w:rPr>
          <w:rFonts w:ascii="Arial" w:hAnsi="Arial" w:cs="Arial"/>
          <w:sz w:val="20"/>
          <w:szCs w:val="20"/>
        </w:rPr>
        <w:t xml:space="preserve">carried with a strong emphasis on promoting ‘local relevance’ within the respective programmes. The ‘local’ or ‘generic’ emphasis varied according to the </w:t>
      </w:r>
      <w:r w:rsidR="00304C3D" w:rsidRPr="00A17DCF">
        <w:rPr>
          <w:rFonts w:ascii="Arial" w:hAnsi="Arial" w:cs="Arial"/>
          <w:sz w:val="20"/>
          <w:szCs w:val="20"/>
        </w:rPr>
        <w:t xml:space="preserve">types of </w:t>
      </w:r>
      <w:r w:rsidR="0006610C" w:rsidRPr="00A17DCF">
        <w:rPr>
          <w:rFonts w:ascii="Arial" w:hAnsi="Arial" w:cs="Arial"/>
          <w:sz w:val="20"/>
          <w:szCs w:val="20"/>
        </w:rPr>
        <w:t>competencies required</w:t>
      </w:r>
      <w:r w:rsidR="00304C3D" w:rsidRPr="00A17DCF">
        <w:rPr>
          <w:rFonts w:ascii="Arial" w:hAnsi="Arial" w:cs="Arial"/>
          <w:sz w:val="20"/>
          <w:szCs w:val="20"/>
        </w:rPr>
        <w:t xml:space="preserve"> by the learner</w:t>
      </w:r>
      <w:r w:rsidR="0006610C" w:rsidRPr="00A17DCF">
        <w:rPr>
          <w:rFonts w:ascii="Arial" w:hAnsi="Arial" w:cs="Arial"/>
          <w:sz w:val="20"/>
          <w:szCs w:val="20"/>
        </w:rPr>
        <w:t>, in the manner indicated</w:t>
      </w:r>
      <w:r w:rsidR="00304C3D" w:rsidRPr="00A17DCF">
        <w:rPr>
          <w:rFonts w:ascii="Arial" w:hAnsi="Arial" w:cs="Arial"/>
          <w:sz w:val="20"/>
          <w:szCs w:val="20"/>
        </w:rPr>
        <w:t xml:space="preserve"> below</w:t>
      </w:r>
      <w:r w:rsidR="0006610C" w:rsidRPr="00A17DCF">
        <w:rPr>
          <w:rFonts w:ascii="Arial" w:hAnsi="Arial" w:cs="Arial"/>
          <w:sz w:val="20"/>
          <w:szCs w:val="20"/>
        </w:rPr>
        <w:t>:</w:t>
      </w:r>
    </w:p>
    <w:p w14:paraId="36461C8C" w14:textId="77777777" w:rsidR="00551B0C" w:rsidRPr="00A17DCF" w:rsidRDefault="00551B0C" w:rsidP="005C6C2C">
      <w:pPr>
        <w:rPr>
          <w:rFonts w:ascii="Arial" w:hAnsi="Arial" w:cs="Arial"/>
          <w:sz w:val="20"/>
          <w:szCs w:val="20"/>
        </w:rPr>
      </w:pPr>
    </w:p>
    <w:p w14:paraId="3AC208CB" w14:textId="77777777" w:rsidR="00551B0C" w:rsidRPr="00A17DCF" w:rsidRDefault="00D935A2" w:rsidP="00551B0C">
      <w:pPr>
        <w:jc w:val="center"/>
        <w:rPr>
          <w:rFonts w:ascii="Arial" w:hAnsi="Arial" w:cs="Arial"/>
          <w:sz w:val="20"/>
          <w:szCs w:val="20"/>
        </w:rPr>
      </w:pPr>
      <w:r>
        <w:rPr>
          <w:rFonts w:ascii="Arial" w:hAnsi="Arial" w:cs="Arial"/>
          <w:noProof/>
          <w:sz w:val="20"/>
          <w:szCs w:val="20"/>
          <w:lang w:val="en-US"/>
        </w:rPr>
        <w:lastRenderedPageBreak/>
        <w:drawing>
          <wp:inline distT="0" distB="0" distL="0" distR="0" wp14:anchorId="53C509D7" wp14:editId="49174D34">
            <wp:extent cx="3637280" cy="2367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7280" cy="2367280"/>
                    </a:xfrm>
                    <a:prstGeom prst="rect">
                      <a:avLst/>
                    </a:prstGeom>
                    <a:noFill/>
                    <a:ln>
                      <a:noFill/>
                    </a:ln>
                  </pic:spPr>
                </pic:pic>
              </a:graphicData>
            </a:graphic>
          </wp:inline>
        </w:drawing>
      </w:r>
    </w:p>
    <w:p w14:paraId="40D816BB" w14:textId="77777777" w:rsidR="00551B0C" w:rsidRPr="00A17DCF" w:rsidRDefault="00551B0C" w:rsidP="00551B0C">
      <w:pPr>
        <w:jc w:val="right"/>
        <w:rPr>
          <w:rFonts w:ascii="Arial" w:hAnsi="Arial" w:cs="Arial"/>
          <w:i/>
          <w:sz w:val="20"/>
          <w:szCs w:val="20"/>
        </w:rPr>
      </w:pPr>
      <w:r w:rsidRPr="00A17DCF">
        <w:rPr>
          <w:rFonts w:ascii="Arial" w:hAnsi="Arial" w:cs="Arial"/>
          <w:i/>
          <w:sz w:val="20"/>
          <w:szCs w:val="20"/>
        </w:rPr>
        <w:t xml:space="preserve">Source: </w:t>
      </w:r>
      <w:r w:rsidR="0006610C" w:rsidRPr="00A17DCF">
        <w:rPr>
          <w:rFonts w:ascii="Arial" w:hAnsi="Arial" w:cs="Arial"/>
          <w:i/>
          <w:sz w:val="20"/>
          <w:szCs w:val="20"/>
        </w:rPr>
        <w:t>van Horen et al. (2004:262)</w:t>
      </w:r>
    </w:p>
    <w:p w14:paraId="3CECEC9C" w14:textId="77777777" w:rsidR="0006610C" w:rsidRPr="00A17DCF" w:rsidRDefault="0006610C" w:rsidP="00304C3D">
      <w:pPr>
        <w:rPr>
          <w:rFonts w:ascii="Arial" w:hAnsi="Arial" w:cs="Arial"/>
          <w:sz w:val="20"/>
          <w:szCs w:val="20"/>
        </w:rPr>
      </w:pPr>
    </w:p>
    <w:p w14:paraId="683DECFE" w14:textId="77777777" w:rsidR="00304C3D" w:rsidRPr="00A17DCF" w:rsidRDefault="00A151BB" w:rsidP="00304C3D">
      <w:pPr>
        <w:autoSpaceDE w:val="0"/>
        <w:autoSpaceDN w:val="0"/>
        <w:adjustRightInd w:val="0"/>
        <w:rPr>
          <w:rFonts w:ascii="Arial" w:hAnsi="Arial" w:cs="Arial"/>
          <w:sz w:val="20"/>
          <w:szCs w:val="20"/>
        </w:rPr>
      </w:pPr>
      <w:r w:rsidRPr="00A17DCF">
        <w:rPr>
          <w:rFonts w:ascii="Arial" w:hAnsi="Arial" w:cs="Arial"/>
          <w:sz w:val="20"/>
          <w:szCs w:val="20"/>
        </w:rPr>
        <w:t xml:space="preserve">Obstacles to promoting such </w:t>
      </w:r>
      <w:r w:rsidR="00304C3D" w:rsidRPr="00A17DCF">
        <w:rPr>
          <w:rFonts w:ascii="Arial" w:hAnsi="Arial" w:cs="Arial"/>
          <w:sz w:val="20"/>
          <w:szCs w:val="20"/>
        </w:rPr>
        <w:t xml:space="preserve">‘local relevance’ </w:t>
      </w:r>
      <w:r w:rsidRPr="00A17DCF">
        <w:rPr>
          <w:rFonts w:ascii="Arial" w:hAnsi="Arial" w:cs="Arial"/>
          <w:sz w:val="20"/>
          <w:szCs w:val="20"/>
        </w:rPr>
        <w:t xml:space="preserve">included </w:t>
      </w:r>
      <w:r w:rsidR="00304C3D" w:rsidRPr="00A17DCF">
        <w:rPr>
          <w:rFonts w:ascii="Arial" w:hAnsi="Arial" w:cs="Arial"/>
          <w:sz w:val="20"/>
          <w:szCs w:val="20"/>
        </w:rPr>
        <w:t xml:space="preserve">the general lack of a ‘Sri Lankan body of planning theory’. Ultimately however, the implicit Sri Lankan focus on </w:t>
      </w:r>
      <w:r w:rsidRPr="00A17DCF">
        <w:rPr>
          <w:rFonts w:ascii="Arial" w:hAnsi="Arial" w:cs="Arial"/>
          <w:sz w:val="20"/>
          <w:szCs w:val="20"/>
        </w:rPr>
        <w:t xml:space="preserve">devising </w:t>
      </w:r>
      <w:r w:rsidR="00304C3D" w:rsidRPr="00A17DCF">
        <w:rPr>
          <w:rFonts w:ascii="Arial" w:hAnsi="Arial" w:cs="Arial"/>
          <w:sz w:val="20"/>
          <w:szCs w:val="20"/>
        </w:rPr>
        <w:t>planning education to meet local needs led to the ‘</w:t>
      </w:r>
      <w:r w:rsidR="00304C3D" w:rsidRPr="00A17DCF">
        <w:rPr>
          <w:rFonts w:ascii="Arial" w:hAnsi="Arial" w:cs="Arial"/>
          <w:sz w:val="20"/>
          <w:szCs w:val="20"/>
          <w:lang w:eastAsia="en-GB"/>
        </w:rPr>
        <w:t>formulation of a planning curriculum that is highly local although embedded in a globalist framework</w:t>
      </w:r>
      <w:r w:rsidR="00304C3D" w:rsidRPr="00A17DCF">
        <w:rPr>
          <w:rFonts w:ascii="Arial" w:hAnsi="Arial" w:cs="Arial"/>
          <w:sz w:val="20"/>
          <w:szCs w:val="20"/>
        </w:rPr>
        <w:t>’ (2004:263).</w:t>
      </w:r>
      <w:r w:rsidRPr="00A17DCF">
        <w:rPr>
          <w:rFonts w:ascii="Arial" w:hAnsi="Arial" w:cs="Arial"/>
          <w:sz w:val="20"/>
          <w:szCs w:val="20"/>
        </w:rPr>
        <w:t xml:space="preserve"> The localised, contextualist approach to education was also reflected in the pedagogical approach informing the curricula:</w:t>
      </w:r>
    </w:p>
    <w:p w14:paraId="2AB9C1B0" w14:textId="77777777" w:rsidR="00304C3D" w:rsidRPr="00A17DCF" w:rsidRDefault="00304C3D" w:rsidP="00304C3D">
      <w:pPr>
        <w:rPr>
          <w:rFonts w:ascii="Arial" w:hAnsi="Arial" w:cs="Arial"/>
          <w:sz w:val="20"/>
          <w:szCs w:val="20"/>
        </w:rPr>
      </w:pPr>
    </w:p>
    <w:p w14:paraId="3348489E" w14:textId="77777777" w:rsidR="0006610C" w:rsidRPr="00A17DCF" w:rsidRDefault="0006610C" w:rsidP="0006610C">
      <w:pPr>
        <w:autoSpaceDE w:val="0"/>
        <w:autoSpaceDN w:val="0"/>
        <w:adjustRightInd w:val="0"/>
        <w:ind w:left="720"/>
        <w:rPr>
          <w:rFonts w:ascii="Arial" w:hAnsi="Arial" w:cs="Arial"/>
          <w:sz w:val="20"/>
          <w:szCs w:val="20"/>
        </w:rPr>
      </w:pPr>
      <w:r w:rsidRPr="00A17DCF">
        <w:rPr>
          <w:rFonts w:ascii="Arial" w:hAnsi="Arial" w:cs="Arial"/>
          <w:sz w:val="20"/>
          <w:szCs w:val="20"/>
          <w:lang w:eastAsia="en-GB"/>
        </w:rPr>
        <w:t>‘</w:t>
      </w:r>
      <w:r w:rsidR="00EE1D03" w:rsidRPr="00A17DCF">
        <w:rPr>
          <w:rFonts w:ascii="Arial" w:hAnsi="Arial" w:cs="Arial"/>
          <w:sz w:val="20"/>
          <w:szCs w:val="20"/>
          <w:lang w:eastAsia="en-GB"/>
        </w:rPr>
        <w:t>…</w:t>
      </w:r>
      <w:proofErr w:type="gramStart"/>
      <w:r w:rsidRPr="00A17DCF">
        <w:rPr>
          <w:rFonts w:ascii="Arial" w:hAnsi="Arial" w:cs="Arial"/>
          <w:sz w:val="20"/>
          <w:szCs w:val="20"/>
          <w:lang w:eastAsia="en-GB"/>
        </w:rPr>
        <w:t>it</w:t>
      </w:r>
      <w:proofErr w:type="gramEnd"/>
      <w:r w:rsidRPr="00A17DCF">
        <w:rPr>
          <w:rFonts w:ascii="Arial" w:hAnsi="Arial" w:cs="Arial"/>
          <w:sz w:val="20"/>
          <w:szCs w:val="20"/>
          <w:lang w:eastAsia="en-GB"/>
        </w:rPr>
        <w:t xml:space="preserve"> was recognized, in principle, that the traditional classroom-based approach is limited, is out of date, and needs to be complemented, and in many cases replaced, by more innovative learning methods. Broad agreement was reached that such innovative methods as problem based learning, case studies, group projects, and internships are more effective in preparing planning students for real-world planning practice. Aside from the commonsense logic of placing real-world problems at center stage in the learning process, theoretical rigor is provided by the paradigm of communicative action and interactive practice. This theoretical framework provides a bridge between theory and practice insofar as practice is argued to be the starting point in developing meaningful policy and theory (Innes 1995; Healey 1996). Along these lines, and to ensure the relevance of planning curricula, an emphasis was placed on grounding new planning courses in lessons learned from local- or community-level project experience’ (2004:262).</w:t>
      </w:r>
    </w:p>
    <w:p w14:paraId="77169A68" w14:textId="77777777" w:rsidR="00551B0C" w:rsidRPr="00A17DCF" w:rsidRDefault="00551B0C" w:rsidP="005C6C2C">
      <w:pPr>
        <w:rPr>
          <w:rFonts w:ascii="Arial" w:hAnsi="Arial" w:cs="Arial"/>
          <w:sz w:val="20"/>
          <w:szCs w:val="20"/>
        </w:rPr>
      </w:pPr>
    </w:p>
    <w:p w14:paraId="392E6CC9" w14:textId="77777777" w:rsidR="0006610C" w:rsidRPr="00A17DCF" w:rsidRDefault="005122EF" w:rsidP="00C518E0">
      <w:pPr>
        <w:pStyle w:val="Heading3"/>
        <w:numPr>
          <w:ilvl w:val="0"/>
          <w:numId w:val="0"/>
        </w:numPr>
        <w:ind w:left="720"/>
      </w:pPr>
      <w:bookmarkStart w:id="13" w:name="_Toc273604428"/>
      <w:proofErr w:type="gramStart"/>
      <w:r w:rsidRPr="00A17DCF">
        <w:t xml:space="preserve">4.5  </w:t>
      </w:r>
      <w:r w:rsidR="00EE1D03" w:rsidRPr="00A17DCF">
        <w:t>The</w:t>
      </w:r>
      <w:proofErr w:type="gramEnd"/>
      <w:r w:rsidR="00EE1D03" w:rsidRPr="00A17DCF">
        <w:t xml:space="preserve"> Indian Institute of Human Settlements</w:t>
      </w:r>
      <w:bookmarkEnd w:id="13"/>
    </w:p>
    <w:p w14:paraId="45102F2A" w14:textId="77777777" w:rsidR="006C30FE" w:rsidRPr="00A17DCF" w:rsidRDefault="006C30FE" w:rsidP="006C30FE">
      <w:pPr>
        <w:rPr>
          <w:rFonts w:ascii="Arial" w:hAnsi="Arial" w:cs="Arial"/>
          <w:sz w:val="20"/>
          <w:szCs w:val="20"/>
        </w:rPr>
      </w:pPr>
    </w:p>
    <w:p w14:paraId="18EE376D" w14:textId="77777777" w:rsidR="006C30FE" w:rsidRPr="00A17DCF" w:rsidRDefault="006C30FE" w:rsidP="00E2714A">
      <w:pPr>
        <w:rPr>
          <w:rFonts w:ascii="Arial" w:hAnsi="Arial" w:cs="Arial"/>
          <w:sz w:val="20"/>
          <w:szCs w:val="20"/>
        </w:rPr>
      </w:pPr>
      <w:r w:rsidRPr="00A17DCF">
        <w:rPr>
          <w:rFonts w:ascii="Arial" w:hAnsi="Arial" w:cs="Arial"/>
          <w:sz w:val="20"/>
          <w:szCs w:val="20"/>
        </w:rPr>
        <w:t xml:space="preserve">The </w:t>
      </w:r>
      <w:r w:rsidR="00E2714A" w:rsidRPr="00A17DCF">
        <w:rPr>
          <w:rFonts w:ascii="Arial" w:hAnsi="Arial" w:cs="Arial"/>
          <w:sz w:val="20"/>
          <w:szCs w:val="20"/>
        </w:rPr>
        <w:t>Indian Institute of Human Settlements</w:t>
      </w:r>
      <w:r w:rsidRPr="00A17DCF">
        <w:rPr>
          <w:rFonts w:ascii="Arial" w:hAnsi="Arial" w:cs="Arial"/>
          <w:sz w:val="20"/>
          <w:szCs w:val="20"/>
        </w:rPr>
        <w:t xml:space="preserve"> (IIHS) is a newly established National Innovation University, designed to focus on the challenges and opportunities of India’s urbanisation. ‘A central challenge to the IIHS mission is creating a dynamic, interdisciplinary, South Asia-centric and globally relevant curriculum that spans the… disciplines and practice areas that define urban transformation’. The IIHS has therefore undertaken a thorough </w:t>
      </w:r>
      <w:r w:rsidR="00AD7568" w:rsidRPr="00A17DCF">
        <w:rPr>
          <w:rFonts w:ascii="Arial" w:hAnsi="Arial" w:cs="Arial"/>
          <w:sz w:val="20"/>
          <w:szCs w:val="20"/>
        </w:rPr>
        <w:t xml:space="preserve">curriculum development process </w:t>
      </w:r>
      <w:r w:rsidRPr="00A17DCF">
        <w:rPr>
          <w:rFonts w:ascii="Arial" w:hAnsi="Arial" w:cs="Arial"/>
          <w:sz w:val="20"/>
          <w:szCs w:val="20"/>
        </w:rPr>
        <w:t xml:space="preserve">(spanning from 2009 to 2011) to provide the substantive content for </w:t>
      </w:r>
      <w:r w:rsidR="00B4775B" w:rsidRPr="00A17DCF">
        <w:rPr>
          <w:rFonts w:ascii="Arial" w:hAnsi="Arial" w:cs="Arial"/>
          <w:sz w:val="20"/>
          <w:szCs w:val="20"/>
        </w:rPr>
        <w:t xml:space="preserve">a two-year </w:t>
      </w:r>
      <w:r w:rsidR="00AD7568" w:rsidRPr="00A17DCF">
        <w:rPr>
          <w:rFonts w:ascii="Arial" w:hAnsi="Arial" w:cs="Arial"/>
          <w:sz w:val="20"/>
          <w:szCs w:val="20"/>
        </w:rPr>
        <w:t>master</w:t>
      </w:r>
      <w:r w:rsidR="00AD7568">
        <w:rPr>
          <w:rFonts w:ascii="Arial" w:hAnsi="Arial" w:cs="Arial"/>
          <w:sz w:val="20"/>
          <w:szCs w:val="20"/>
        </w:rPr>
        <w:t>’</w:t>
      </w:r>
      <w:r w:rsidR="00AD7568" w:rsidRPr="00A17DCF">
        <w:rPr>
          <w:rFonts w:ascii="Arial" w:hAnsi="Arial" w:cs="Arial"/>
          <w:sz w:val="20"/>
          <w:szCs w:val="20"/>
        </w:rPr>
        <w:t>s course in urban practice</w:t>
      </w:r>
      <w:r w:rsidR="00DC748C" w:rsidRPr="00A17DCF">
        <w:rPr>
          <w:rFonts w:ascii="Arial" w:hAnsi="Arial" w:cs="Arial"/>
          <w:sz w:val="20"/>
          <w:szCs w:val="20"/>
        </w:rPr>
        <w:t xml:space="preserve">. </w:t>
      </w:r>
      <w:r w:rsidRPr="00A17DCF">
        <w:rPr>
          <w:rFonts w:ascii="Arial" w:hAnsi="Arial" w:cs="Arial"/>
          <w:sz w:val="20"/>
          <w:szCs w:val="20"/>
        </w:rPr>
        <w:t xml:space="preserve">The scale of the IIHS’s challenge is to create ‘not just a new </w:t>
      </w:r>
      <w:r w:rsidR="00AD7568">
        <w:rPr>
          <w:rFonts w:ascii="Arial" w:hAnsi="Arial" w:cs="Arial"/>
          <w:sz w:val="20"/>
          <w:szCs w:val="20"/>
        </w:rPr>
        <w:t>u</w:t>
      </w:r>
      <w:r w:rsidRPr="00A17DCF">
        <w:rPr>
          <w:rFonts w:ascii="Arial" w:hAnsi="Arial" w:cs="Arial"/>
          <w:sz w:val="20"/>
          <w:szCs w:val="20"/>
        </w:rPr>
        <w:t xml:space="preserve">niversity but a new profession and kind of practitioner based on a set of capacities, sensibilities and perspectives that bridge the contemporary divide between theory and praxis, and also the multiple divides between the disciplines and professions that are necessary for urban transformation’ (IIHS, 2010:20). </w:t>
      </w:r>
    </w:p>
    <w:p w14:paraId="05D109EC" w14:textId="77777777" w:rsidR="006C30FE" w:rsidRPr="00A17DCF" w:rsidRDefault="006C30FE" w:rsidP="00E2714A">
      <w:pPr>
        <w:rPr>
          <w:rFonts w:ascii="Arial" w:hAnsi="Arial" w:cs="Arial"/>
          <w:sz w:val="20"/>
          <w:szCs w:val="20"/>
        </w:rPr>
      </w:pPr>
    </w:p>
    <w:p w14:paraId="3F76547D" w14:textId="77777777" w:rsidR="00E2714A" w:rsidRPr="00A17DCF" w:rsidRDefault="006C30FE" w:rsidP="00E2714A">
      <w:pPr>
        <w:rPr>
          <w:rFonts w:ascii="Arial" w:hAnsi="Arial" w:cs="Arial"/>
          <w:sz w:val="20"/>
          <w:szCs w:val="20"/>
        </w:rPr>
      </w:pPr>
      <w:r w:rsidRPr="00A17DCF">
        <w:rPr>
          <w:rFonts w:ascii="Arial" w:hAnsi="Arial" w:cs="Arial"/>
          <w:sz w:val="20"/>
          <w:szCs w:val="20"/>
        </w:rPr>
        <w:t>IIHS curriculum Version 3.5 (</w:t>
      </w:r>
      <w:r w:rsidR="00684E62" w:rsidRPr="00A17DCF">
        <w:rPr>
          <w:rFonts w:ascii="Arial" w:hAnsi="Arial" w:cs="Arial"/>
          <w:sz w:val="20"/>
          <w:szCs w:val="20"/>
        </w:rPr>
        <w:t>produced April 2010) structures the Master</w:t>
      </w:r>
      <w:r w:rsidR="00AD7568">
        <w:rPr>
          <w:rFonts w:ascii="Arial" w:hAnsi="Arial" w:cs="Arial"/>
          <w:sz w:val="20"/>
          <w:szCs w:val="20"/>
        </w:rPr>
        <w:t xml:space="preserve"> of</w:t>
      </w:r>
      <w:r w:rsidR="00684E62" w:rsidRPr="00A17DCF">
        <w:rPr>
          <w:rFonts w:ascii="Arial" w:hAnsi="Arial" w:cs="Arial"/>
          <w:sz w:val="20"/>
          <w:szCs w:val="20"/>
        </w:rPr>
        <w:t xml:space="preserve"> Urban Practice according to </w:t>
      </w:r>
      <w:r w:rsidR="00DC748C" w:rsidRPr="00A17DCF">
        <w:rPr>
          <w:rFonts w:ascii="Arial" w:hAnsi="Arial" w:cs="Arial"/>
          <w:sz w:val="20"/>
          <w:szCs w:val="20"/>
        </w:rPr>
        <w:t xml:space="preserve">three overlapping elements: </w:t>
      </w:r>
      <w:r w:rsidR="00DC748C" w:rsidRPr="00A17DCF">
        <w:rPr>
          <w:rFonts w:ascii="Arial" w:hAnsi="Arial" w:cs="Arial"/>
          <w:b/>
          <w:sz w:val="20"/>
          <w:szCs w:val="20"/>
        </w:rPr>
        <w:t>Core</w:t>
      </w:r>
      <w:r w:rsidR="00DC748C" w:rsidRPr="00A17DCF">
        <w:rPr>
          <w:rFonts w:ascii="Arial" w:hAnsi="Arial" w:cs="Arial"/>
          <w:sz w:val="20"/>
          <w:szCs w:val="20"/>
        </w:rPr>
        <w:t xml:space="preserve">, </w:t>
      </w:r>
      <w:r w:rsidR="00DC748C" w:rsidRPr="00A17DCF">
        <w:rPr>
          <w:rFonts w:ascii="Arial" w:hAnsi="Arial" w:cs="Arial"/>
          <w:b/>
          <w:sz w:val="20"/>
          <w:szCs w:val="20"/>
        </w:rPr>
        <w:t>Commons</w:t>
      </w:r>
      <w:r w:rsidR="00DC748C" w:rsidRPr="00A17DCF">
        <w:rPr>
          <w:rFonts w:ascii="Arial" w:hAnsi="Arial" w:cs="Arial"/>
          <w:sz w:val="20"/>
          <w:szCs w:val="20"/>
        </w:rPr>
        <w:t xml:space="preserve"> and </w:t>
      </w:r>
      <w:r w:rsidR="00DC748C" w:rsidRPr="00A17DCF">
        <w:rPr>
          <w:rFonts w:ascii="Arial" w:hAnsi="Arial" w:cs="Arial"/>
          <w:b/>
          <w:sz w:val="20"/>
          <w:szCs w:val="20"/>
        </w:rPr>
        <w:t>Concentration</w:t>
      </w:r>
      <w:r w:rsidR="00DC748C" w:rsidRPr="00A17DCF">
        <w:rPr>
          <w:rFonts w:ascii="Arial" w:hAnsi="Arial" w:cs="Arial"/>
          <w:sz w:val="20"/>
          <w:szCs w:val="20"/>
        </w:rPr>
        <w:t>.</w:t>
      </w:r>
    </w:p>
    <w:p w14:paraId="39940A44" w14:textId="77777777" w:rsidR="00B7181F" w:rsidRPr="00A17DCF" w:rsidRDefault="00B7181F" w:rsidP="00B7181F">
      <w:pPr>
        <w:rPr>
          <w:rFonts w:ascii="Arial" w:hAnsi="Arial" w:cs="Arial"/>
          <w:sz w:val="20"/>
          <w:szCs w:val="20"/>
        </w:rPr>
      </w:pPr>
    </w:p>
    <w:p w14:paraId="7F5A97C9" w14:textId="77777777" w:rsidR="00B7181F" w:rsidRPr="00A17DCF" w:rsidRDefault="00B7181F" w:rsidP="00B7181F">
      <w:pPr>
        <w:rPr>
          <w:rFonts w:ascii="Arial" w:hAnsi="Arial" w:cs="Arial"/>
          <w:sz w:val="20"/>
          <w:szCs w:val="20"/>
        </w:rPr>
      </w:pPr>
    </w:p>
    <w:p w14:paraId="517DE5FE" w14:textId="77777777" w:rsidR="00B7181F" w:rsidRPr="00A17DCF" w:rsidRDefault="00B7181F" w:rsidP="00B7181F">
      <w:pPr>
        <w:rPr>
          <w:rFonts w:ascii="Arial" w:hAnsi="Arial" w:cs="Arial"/>
          <w:sz w:val="20"/>
          <w:szCs w:val="20"/>
          <w:u w:val="single"/>
        </w:rPr>
      </w:pPr>
      <w:r w:rsidRPr="00A17DCF">
        <w:rPr>
          <w:rFonts w:ascii="Arial" w:hAnsi="Arial" w:cs="Arial"/>
          <w:sz w:val="20"/>
          <w:szCs w:val="20"/>
          <w:u w:val="single"/>
        </w:rPr>
        <w:lastRenderedPageBreak/>
        <w:t>Table 4.2: Summary of IIHS Master</w:t>
      </w:r>
      <w:r w:rsidR="00AD7568">
        <w:rPr>
          <w:rFonts w:ascii="Arial" w:hAnsi="Arial" w:cs="Arial"/>
          <w:sz w:val="20"/>
          <w:szCs w:val="20"/>
          <w:u w:val="single"/>
        </w:rPr>
        <w:t>’</w:t>
      </w:r>
      <w:r w:rsidRPr="00A17DCF">
        <w:rPr>
          <w:rFonts w:ascii="Arial" w:hAnsi="Arial" w:cs="Arial"/>
          <w:sz w:val="20"/>
          <w:szCs w:val="20"/>
          <w:u w:val="single"/>
        </w:rPr>
        <w:t>s Programme in Urban Practice, 2010.</w:t>
      </w:r>
    </w:p>
    <w:p w14:paraId="65ED115F" w14:textId="77777777" w:rsidR="00B7181F" w:rsidRPr="00A17DCF" w:rsidRDefault="00B7181F" w:rsidP="00B7181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429"/>
        <w:gridCol w:w="2610"/>
        <w:gridCol w:w="2348"/>
      </w:tblGrid>
      <w:tr w:rsidR="00684E62" w:rsidRPr="00A17DCF" w14:paraId="608F6103" w14:textId="77777777">
        <w:tc>
          <w:tcPr>
            <w:tcW w:w="0" w:type="auto"/>
          </w:tcPr>
          <w:p w14:paraId="52C04A05" w14:textId="77777777" w:rsidR="00684E62" w:rsidRPr="00A17DCF" w:rsidRDefault="00684E62" w:rsidP="004B5FFC">
            <w:pPr>
              <w:rPr>
                <w:rFonts w:ascii="Arial" w:hAnsi="Arial" w:cs="Arial"/>
                <w:sz w:val="16"/>
                <w:szCs w:val="16"/>
                <w:u w:val="single"/>
              </w:rPr>
            </w:pPr>
            <w:r w:rsidRPr="00A17DCF">
              <w:rPr>
                <w:rFonts w:ascii="Arial" w:hAnsi="Arial" w:cs="Arial"/>
                <w:sz w:val="16"/>
                <w:szCs w:val="16"/>
                <w:u w:val="single"/>
              </w:rPr>
              <w:t>Curriculum Component</w:t>
            </w:r>
          </w:p>
        </w:tc>
        <w:tc>
          <w:tcPr>
            <w:tcW w:w="0" w:type="auto"/>
          </w:tcPr>
          <w:p w14:paraId="35E479DC" w14:textId="77777777" w:rsidR="00684E62" w:rsidRPr="00A17DCF" w:rsidRDefault="00684E62" w:rsidP="004B5FFC">
            <w:pPr>
              <w:rPr>
                <w:rFonts w:ascii="Arial" w:hAnsi="Arial" w:cs="Arial"/>
                <w:sz w:val="16"/>
                <w:szCs w:val="16"/>
                <w:u w:val="single"/>
              </w:rPr>
            </w:pPr>
            <w:r w:rsidRPr="00A17DCF">
              <w:rPr>
                <w:rFonts w:ascii="Arial" w:hAnsi="Arial" w:cs="Arial"/>
                <w:sz w:val="16"/>
                <w:szCs w:val="16"/>
                <w:u w:val="single"/>
              </w:rPr>
              <w:t>Basic Description</w:t>
            </w:r>
          </w:p>
        </w:tc>
        <w:tc>
          <w:tcPr>
            <w:tcW w:w="0" w:type="auto"/>
          </w:tcPr>
          <w:p w14:paraId="1923B0CF" w14:textId="77777777" w:rsidR="00684E62" w:rsidRPr="00A17DCF" w:rsidRDefault="00684E62" w:rsidP="004B5FFC">
            <w:pPr>
              <w:rPr>
                <w:rFonts w:ascii="Arial" w:hAnsi="Arial" w:cs="Arial"/>
                <w:sz w:val="16"/>
                <w:szCs w:val="16"/>
                <w:u w:val="single"/>
              </w:rPr>
            </w:pPr>
            <w:r w:rsidRPr="00A17DCF">
              <w:rPr>
                <w:rFonts w:ascii="Arial" w:hAnsi="Arial" w:cs="Arial"/>
                <w:sz w:val="16"/>
                <w:szCs w:val="16"/>
                <w:u w:val="single"/>
              </w:rPr>
              <w:t>Philosophy/Objectives</w:t>
            </w:r>
          </w:p>
        </w:tc>
        <w:tc>
          <w:tcPr>
            <w:tcW w:w="0" w:type="auto"/>
          </w:tcPr>
          <w:p w14:paraId="0942BE68" w14:textId="77777777" w:rsidR="00684E62" w:rsidRPr="00A17DCF" w:rsidRDefault="00684E62" w:rsidP="004B5FFC">
            <w:pPr>
              <w:rPr>
                <w:rFonts w:ascii="Arial" w:hAnsi="Arial" w:cs="Arial"/>
                <w:sz w:val="16"/>
                <w:szCs w:val="16"/>
                <w:u w:val="single"/>
              </w:rPr>
            </w:pPr>
            <w:r w:rsidRPr="00A17DCF">
              <w:rPr>
                <w:rFonts w:ascii="Arial" w:hAnsi="Arial" w:cs="Arial"/>
                <w:sz w:val="16"/>
                <w:szCs w:val="16"/>
                <w:u w:val="single"/>
              </w:rPr>
              <w:t>Subject Areas</w:t>
            </w:r>
          </w:p>
        </w:tc>
      </w:tr>
      <w:tr w:rsidR="00053EAA" w:rsidRPr="00A17DCF" w14:paraId="20F83BFC" w14:textId="77777777">
        <w:tc>
          <w:tcPr>
            <w:tcW w:w="0" w:type="auto"/>
          </w:tcPr>
          <w:p w14:paraId="7789A9FF" w14:textId="77777777" w:rsidR="00053EAA" w:rsidRPr="00A17DCF" w:rsidRDefault="00053EAA" w:rsidP="004B5FFC">
            <w:pPr>
              <w:rPr>
                <w:rFonts w:ascii="Arial" w:hAnsi="Arial" w:cs="Arial"/>
                <w:b/>
                <w:sz w:val="16"/>
                <w:szCs w:val="16"/>
              </w:rPr>
            </w:pPr>
            <w:r w:rsidRPr="00A17DCF">
              <w:rPr>
                <w:rFonts w:ascii="Arial" w:hAnsi="Arial" w:cs="Arial"/>
                <w:b/>
                <w:sz w:val="16"/>
                <w:szCs w:val="16"/>
              </w:rPr>
              <w:t>Core</w:t>
            </w:r>
          </w:p>
        </w:tc>
        <w:tc>
          <w:tcPr>
            <w:tcW w:w="0" w:type="auto"/>
          </w:tcPr>
          <w:p w14:paraId="774B89C7" w14:textId="77777777" w:rsidR="00053EAA" w:rsidRPr="00A17DCF" w:rsidRDefault="00053EAA" w:rsidP="004B5FFC">
            <w:pPr>
              <w:rPr>
                <w:rFonts w:ascii="Arial" w:hAnsi="Arial" w:cs="Arial"/>
                <w:sz w:val="16"/>
                <w:szCs w:val="16"/>
              </w:rPr>
            </w:pPr>
            <w:r w:rsidRPr="00A17DCF">
              <w:rPr>
                <w:rFonts w:ascii="Arial" w:hAnsi="Arial" w:cs="Arial"/>
                <w:sz w:val="16"/>
                <w:szCs w:val="16"/>
              </w:rPr>
              <w:t>Series of course modules (could be field trips, workshops, studios, guest lectures etc.) spread across two years</w:t>
            </w:r>
          </w:p>
        </w:tc>
        <w:tc>
          <w:tcPr>
            <w:tcW w:w="0" w:type="auto"/>
          </w:tcPr>
          <w:p w14:paraId="27F19819" w14:textId="77777777" w:rsidR="00053EAA" w:rsidRPr="00A17DCF" w:rsidRDefault="00053EAA" w:rsidP="004B5FFC">
            <w:pPr>
              <w:rPr>
                <w:rFonts w:ascii="Arial" w:hAnsi="Arial" w:cs="Arial"/>
                <w:sz w:val="16"/>
                <w:szCs w:val="16"/>
              </w:rPr>
            </w:pPr>
            <w:r w:rsidRPr="00A17DCF">
              <w:rPr>
                <w:rFonts w:ascii="Arial" w:hAnsi="Arial" w:cs="Arial"/>
                <w:sz w:val="16"/>
                <w:szCs w:val="16"/>
              </w:rPr>
              <w:t>Integrated, holistic learner development – developing ‘lifelong learners’</w:t>
            </w:r>
          </w:p>
          <w:p w14:paraId="7A64B3D8" w14:textId="77777777" w:rsidR="00053EAA" w:rsidRPr="00A17DCF" w:rsidRDefault="00053EAA" w:rsidP="004B5FFC">
            <w:pPr>
              <w:rPr>
                <w:rFonts w:ascii="Arial" w:hAnsi="Arial" w:cs="Arial"/>
                <w:sz w:val="16"/>
                <w:szCs w:val="16"/>
              </w:rPr>
            </w:pPr>
            <w:r w:rsidRPr="00A17DCF">
              <w:rPr>
                <w:rFonts w:ascii="Arial" w:hAnsi="Arial" w:cs="Arial"/>
                <w:sz w:val="16"/>
                <w:szCs w:val="16"/>
              </w:rPr>
              <w:t>Enabling the agency of learners</w:t>
            </w:r>
          </w:p>
          <w:p w14:paraId="04547197" w14:textId="77777777" w:rsidR="00053EAA" w:rsidRPr="00A17DCF" w:rsidRDefault="00053EAA" w:rsidP="004B5FFC">
            <w:pPr>
              <w:rPr>
                <w:rFonts w:ascii="Arial" w:hAnsi="Arial" w:cs="Arial"/>
                <w:sz w:val="16"/>
                <w:szCs w:val="16"/>
              </w:rPr>
            </w:pPr>
            <w:r w:rsidRPr="00A17DCF">
              <w:rPr>
                <w:rFonts w:ascii="Arial" w:hAnsi="Arial" w:cs="Arial"/>
                <w:sz w:val="16"/>
                <w:szCs w:val="16"/>
              </w:rPr>
              <w:t>Situatedness in Indian realities</w:t>
            </w:r>
          </w:p>
          <w:p w14:paraId="369654BF" w14:textId="77777777" w:rsidR="00053EAA" w:rsidRPr="00A17DCF" w:rsidRDefault="00053EAA" w:rsidP="004B5FFC">
            <w:pPr>
              <w:rPr>
                <w:rFonts w:ascii="Arial" w:hAnsi="Arial" w:cs="Arial"/>
                <w:sz w:val="16"/>
                <w:szCs w:val="16"/>
              </w:rPr>
            </w:pPr>
            <w:r w:rsidRPr="00A17DCF">
              <w:rPr>
                <w:rFonts w:ascii="Arial" w:hAnsi="Arial" w:cs="Arial"/>
                <w:sz w:val="16"/>
                <w:szCs w:val="16"/>
              </w:rPr>
              <w:t>Sensibilities and skills required for practice</w:t>
            </w:r>
          </w:p>
        </w:tc>
        <w:tc>
          <w:tcPr>
            <w:tcW w:w="0" w:type="auto"/>
          </w:tcPr>
          <w:p w14:paraId="403DE147" w14:textId="77777777" w:rsidR="00053EAA" w:rsidRPr="00A17DCF" w:rsidRDefault="00053EAA" w:rsidP="004B5FFC">
            <w:pPr>
              <w:rPr>
                <w:rFonts w:ascii="Arial" w:hAnsi="Arial" w:cs="Arial"/>
                <w:sz w:val="16"/>
                <w:szCs w:val="16"/>
              </w:rPr>
            </w:pPr>
          </w:p>
        </w:tc>
      </w:tr>
      <w:tr w:rsidR="00053EAA" w:rsidRPr="00A17DCF" w14:paraId="3B22467D" w14:textId="77777777">
        <w:tc>
          <w:tcPr>
            <w:tcW w:w="0" w:type="auto"/>
          </w:tcPr>
          <w:p w14:paraId="6E21E831" w14:textId="77777777" w:rsidR="00053EAA" w:rsidRPr="00A17DCF" w:rsidRDefault="00053EAA" w:rsidP="004B5FFC">
            <w:pPr>
              <w:rPr>
                <w:rFonts w:ascii="Arial" w:hAnsi="Arial" w:cs="Arial"/>
                <w:b/>
                <w:sz w:val="16"/>
                <w:szCs w:val="16"/>
              </w:rPr>
            </w:pPr>
            <w:r w:rsidRPr="00A17DCF">
              <w:rPr>
                <w:rFonts w:ascii="Arial" w:hAnsi="Arial" w:cs="Arial"/>
                <w:b/>
                <w:sz w:val="16"/>
                <w:szCs w:val="16"/>
              </w:rPr>
              <w:t>Commons</w:t>
            </w:r>
          </w:p>
        </w:tc>
        <w:tc>
          <w:tcPr>
            <w:tcW w:w="0" w:type="auto"/>
          </w:tcPr>
          <w:p w14:paraId="25D5A21A" w14:textId="77777777" w:rsidR="00053EAA" w:rsidRPr="00A17DCF" w:rsidRDefault="00053EAA" w:rsidP="004B5FFC">
            <w:pPr>
              <w:rPr>
                <w:rFonts w:ascii="Arial" w:hAnsi="Arial" w:cs="Arial"/>
                <w:sz w:val="16"/>
                <w:szCs w:val="16"/>
              </w:rPr>
            </w:pPr>
            <w:r w:rsidRPr="00A17DCF">
              <w:rPr>
                <w:rFonts w:ascii="Arial" w:hAnsi="Arial" w:cs="Arial"/>
                <w:sz w:val="16"/>
                <w:szCs w:val="16"/>
              </w:rPr>
              <w:t xml:space="preserve">Shared curriculum undertaken by all </w:t>
            </w:r>
            <w:r w:rsidR="00AD7568" w:rsidRPr="00A17DCF">
              <w:rPr>
                <w:rFonts w:ascii="Arial" w:hAnsi="Arial" w:cs="Arial"/>
                <w:sz w:val="16"/>
                <w:szCs w:val="16"/>
              </w:rPr>
              <w:t>master</w:t>
            </w:r>
            <w:r w:rsidR="00AD7568">
              <w:rPr>
                <w:rFonts w:ascii="Arial" w:hAnsi="Arial" w:cs="Arial"/>
                <w:sz w:val="16"/>
                <w:szCs w:val="16"/>
              </w:rPr>
              <w:t>’s</w:t>
            </w:r>
            <w:r w:rsidR="00AD7568" w:rsidRPr="00A17DCF">
              <w:rPr>
                <w:rFonts w:ascii="Arial" w:hAnsi="Arial" w:cs="Arial"/>
                <w:sz w:val="16"/>
                <w:szCs w:val="16"/>
              </w:rPr>
              <w:t xml:space="preserve"> </w:t>
            </w:r>
            <w:r w:rsidRPr="00A17DCF">
              <w:rPr>
                <w:rFonts w:ascii="Arial" w:hAnsi="Arial" w:cs="Arial"/>
                <w:sz w:val="16"/>
                <w:szCs w:val="16"/>
              </w:rPr>
              <w:t>students in their first year. Includes a year-long practical project (practicum)</w:t>
            </w:r>
          </w:p>
        </w:tc>
        <w:tc>
          <w:tcPr>
            <w:tcW w:w="0" w:type="auto"/>
          </w:tcPr>
          <w:p w14:paraId="0FB8947E" w14:textId="77777777" w:rsidR="00053EAA" w:rsidRPr="00A17DCF" w:rsidRDefault="00053EAA" w:rsidP="004B5FFC">
            <w:pPr>
              <w:rPr>
                <w:rFonts w:ascii="Arial" w:hAnsi="Arial" w:cs="Arial"/>
                <w:sz w:val="16"/>
                <w:szCs w:val="16"/>
              </w:rPr>
            </w:pPr>
            <w:r w:rsidRPr="00A17DCF">
              <w:rPr>
                <w:rFonts w:ascii="Arial" w:hAnsi="Arial" w:cs="Arial"/>
                <w:sz w:val="16"/>
                <w:szCs w:val="16"/>
              </w:rPr>
              <w:t>Promotion of interdisciplinarity</w:t>
            </w:r>
          </w:p>
          <w:p w14:paraId="37255F78" w14:textId="77777777" w:rsidR="00053EAA" w:rsidRPr="00A17DCF" w:rsidRDefault="00053EAA" w:rsidP="004B5FFC">
            <w:pPr>
              <w:rPr>
                <w:rFonts w:ascii="Arial" w:hAnsi="Arial" w:cs="Arial"/>
                <w:sz w:val="16"/>
                <w:szCs w:val="16"/>
              </w:rPr>
            </w:pPr>
            <w:r w:rsidRPr="00A17DCF">
              <w:rPr>
                <w:rFonts w:ascii="Arial" w:hAnsi="Arial" w:cs="Arial"/>
                <w:sz w:val="16"/>
                <w:szCs w:val="16"/>
              </w:rPr>
              <w:t xml:space="preserve">Provide foundational knowledge extending across disciplinary divides </w:t>
            </w:r>
          </w:p>
        </w:tc>
        <w:tc>
          <w:tcPr>
            <w:tcW w:w="0" w:type="auto"/>
          </w:tcPr>
          <w:p w14:paraId="2FCC5330" w14:textId="77777777" w:rsidR="00053EAA" w:rsidRPr="00A17DCF" w:rsidRDefault="00053EAA" w:rsidP="00E368C9">
            <w:pPr>
              <w:numPr>
                <w:ilvl w:val="0"/>
                <w:numId w:val="12"/>
              </w:numPr>
              <w:rPr>
                <w:rFonts w:ascii="Arial" w:hAnsi="Arial" w:cs="Arial"/>
                <w:sz w:val="16"/>
                <w:szCs w:val="16"/>
              </w:rPr>
            </w:pPr>
            <w:r w:rsidRPr="00A17DCF">
              <w:rPr>
                <w:rFonts w:ascii="Arial" w:hAnsi="Arial" w:cs="Arial"/>
                <w:sz w:val="16"/>
                <w:szCs w:val="16"/>
              </w:rPr>
              <w:t>Contemporary India</w:t>
            </w:r>
          </w:p>
          <w:p w14:paraId="4CA0350C" w14:textId="77777777" w:rsidR="00053EAA" w:rsidRPr="00A17DCF" w:rsidRDefault="00053EAA" w:rsidP="00E368C9">
            <w:pPr>
              <w:numPr>
                <w:ilvl w:val="0"/>
                <w:numId w:val="12"/>
              </w:numPr>
              <w:rPr>
                <w:rFonts w:ascii="Arial" w:hAnsi="Arial" w:cs="Arial"/>
                <w:sz w:val="16"/>
                <w:szCs w:val="16"/>
              </w:rPr>
            </w:pPr>
            <w:r w:rsidRPr="00A17DCF">
              <w:rPr>
                <w:rFonts w:ascii="Arial" w:hAnsi="Arial" w:cs="Arial"/>
                <w:sz w:val="16"/>
                <w:szCs w:val="16"/>
              </w:rPr>
              <w:t>Settlements and environment</w:t>
            </w:r>
          </w:p>
          <w:p w14:paraId="391FFAAE" w14:textId="77777777" w:rsidR="00053EAA" w:rsidRPr="00A17DCF" w:rsidRDefault="00053EAA" w:rsidP="00E368C9">
            <w:pPr>
              <w:numPr>
                <w:ilvl w:val="0"/>
                <w:numId w:val="12"/>
              </w:numPr>
              <w:rPr>
                <w:rFonts w:ascii="Arial" w:hAnsi="Arial" w:cs="Arial"/>
                <w:sz w:val="16"/>
                <w:szCs w:val="16"/>
              </w:rPr>
            </w:pPr>
            <w:r w:rsidRPr="00A17DCF">
              <w:rPr>
                <w:rFonts w:ascii="Arial" w:hAnsi="Arial" w:cs="Arial"/>
                <w:sz w:val="16"/>
                <w:szCs w:val="16"/>
              </w:rPr>
              <w:t>Economics, finance, management and quantitative methods</w:t>
            </w:r>
          </w:p>
          <w:p w14:paraId="1AE0BF94" w14:textId="77777777" w:rsidR="00053EAA" w:rsidRPr="00A17DCF" w:rsidRDefault="00053EAA" w:rsidP="00E368C9">
            <w:pPr>
              <w:numPr>
                <w:ilvl w:val="0"/>
                <w:numId w:val="12"/>
              </w:numPr>
              <w:rPr>
                <w:rFonts w:ascii="Arial" w:hAnsi="Arial" w:cs="Arial"/>
                <w:sz w:val="16"/>
                <w:szCs w:val="16"/>
              </w:rPr>
            </w:pPr>
            <w:r w:rsidRPr="00A17DCF">
              <w:rPr>
                <w:rFonts w:ascii="Arial" w:hAnsi="Arial" w:cs="Arial"/>
                <w:sz w:val="16"/>
                <w:szCs w:val="16"/>
              </w:rPr>
              <w:t>Commons practica</w:t>
            </w:r>
          </w:p>
        </w:tc>
      </w:tr>
      <w:tr w:rsidR="00053EAA" w:rsidRPr="00A17DCF" w14:paraId="4FA761BA" w14:textId="77777777">
        <w:tc>
          <w:tcPr>
            <w:tcW w:w="0" w:type="auto"/>
          </w:tcPr>
          <w:p w14:paraId="2CF70C51" w14:textId="77777777" w:rsidR="00053EAA" w:rsidRPr="00A17DCF" w:rsidRDefault="00053EAA" w:rsidP="004B5FFC">
            <w:pPr>
              <w:rPr>
                <w:rFonts w:ascii="Arial" w:hAnsi="Arial" w:cs="Arial"/>
                <w:b/>
                <w:sz w:val="16"/>
                <w:szCs w:val="16"/>
              </w:rPr>
            </w:pPr>
            <w:r w:rsidRPr="00A17DCF">
              <w:rPr>
                <w:rFonts w:ascii="Arial" w:hAnsi="Arial" w:cs="Arial"/>
                <w:b/>
                <w:sz w:val="16"/>
                <w:szCs w:val="16"/>
              </w:rPr>
              <w:t>Concentrations</w:t>
            </w:r>
          </w:p>
        </w:tc>
        <w:tc>
          <w:tcPr>
            <w:tcW w:w="0" w:type="auto"/>
          </w:tcPr>
          <w:p w14:paraId="1CA05047" w14:textId="77777777" w:rsidR="00053EAA" w:rsidRPr="00A17DCF" w:rsidRDefault="00053EAA" w:rsidP="004B5FFC">
            <w:pPr>
              <w:rPr>
                <w:rFonts w:ascii="Arial" w:hAnsi="Arial" w:cs="Arial"/>
                <w:sz w:val="16"/>
                <w:szCs w:val="16"/>
              </w:rPr>
            </w:pPr>
          </w:p>
        </w:tc>
        <w:tc>
          <w:tcPr>
            <w:tcW w:w="0" w:type="auto"/>
          </w:tcPr>
          <w:p w14:paraId="4D3466E5" w14:textId="77777777" w:rsidR="00053EAA" w:rsidRPr="00A17DCF" w:rsidRDefault="00053EAA" w:rsidP="004B5FFC">
            <w:pPr>
              <w:rPr>
                <w:rFonts w:ascii="Arial" w:hAnsi="Arial" w:cs="Arial"/>
                <w:sz w:val="16"/>
                <w:szCs w:val="16"/>
              </w:rPr>
            </w:pPr>
            <w:r w:rsidRPr="00A17DCF">
              <w:rPr>
                <w:rFonts w:ascii="Arial" w:hAnsi="Arial" w:cs="Arial"/>
                <w:sz w:val="16"/>
                <w:szCs w:val="16"/>
              </w:rPr>
              <w:t>Granting learners in-depth exposure to a particular knowledge domain or practice area</w:t>
            </w:r>
          </w:p>
        </w:tc>
        <w:tc>
          <w:tcPr>
            <w:tcW w:w="0" w:type="auto"/>
          </w:tcPr>
          <w:p w14:paraId="6E5C3462"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Policy and governance</w:t>
            </w:r>
          </w:p>
          <w:p w14:paraId="62528198"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Economic development</w:t>
            </w:r>
          </w:p>
          <w:p w14:paraId="124296F0"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Urban management</w:t>
            </w:r>
          </w:p>
          <w:p w14:paraId="1FA52C30"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Human development</w:t>
            </w:r>
          </w:p>
          <w:p w14:paraId="1E9CED5B"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Infrastructure</w:t>
            </w:r>
          </w:p>
          <w:p w14:paraId="054A6D37"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Planning</w:t>
            </w:r>
          </w:p>
          <w:p w14:paraId="134C9074"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Disaster risk reduction</w:t>
            </w:r>
          </w:p>
          <w:p w14:paraId="7B4E71D4"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Design</w:t>
            </w:r>
          </w:p>
          <w:p w14:paraId="0B71BAFE"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Land and housing</w:t>
            </w:r>
          </w:p>
          <w:p w14:paraId="251F682F"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Environment and climate change</w:t>
            </w:r>
          </w:p>
          <w:p w14:paraId="40EC989C" w14:textId="77777777" w:rsidR="00053EAA" w:rsidRPr="00A17DCF" w:rsidRDefault="00053EAA" w:rsidP="00E368C9">
            <w:pPr>
              <w:numPr>
                <w:ilvl w:val="0"/>
                <w:numId w:val="13"/>
              </w:numPr>
              <w:rPr>
                <w:rFonts w:ascii="Arial" w:hAnsi="Arial" w:cs="Arial"/>
                <w:sz w:val="16"/>
                <w:szCs w:val="16"/>
              </w:rPr>
            </w:pPr>
            <w:r w:rsidRPr="00A17DCF">
              <w:rPr>
                <w:rFonts w:ascii="Arial" w:hAnsi="Arial" w:cs="Arial"/>
                <w:sz w:val="16"/>
                <w:szCs w:val="16"/>
              </w:rPr>
              <w:t>Entrepreneurship</w:t>
            </w:r>
          </w:p>
        </w:tc>
      </w:tr>
    </w:tbl>
    <w:p w14:paraId="635CFA3B" w14:textId="77777777" w:rsidR="004B5FFC" w:rsidRPr="00A17DCF" w:rsidRDefault="00F53F40" w:rsidP="00F53F40">
      <w:pPr>
        <w:ind w:left="2520"/>
        <w:jc w:val="right"/>
        <w:rPr>
          <w:rFonts w:ascii="Arial" w:hAnsi="Arial" w:cs="Arial"/>
          <w:i/>
          <w:sz w:val="20"/>
          <w:szCs w:val="20"/>
        </w:rPr>
      </w:pPr>
      <w:r w:rsidRPr="00A17DCF">
        <w:rPr>
          <w:rFonts w:ascii="Arial" w:hAnsi="Arial" w:cs="Arial"/>
          <w:i/>
          <w:sz w:val="20"/>
          <w:szCs w:val="20"/>
        </w:rPr>
        <w:t>Source: IIHS (2010)</w:t>
      </w:r>
    </w:p>
    <w:p w14:paraId="00F8853A" w14:textId="77777777" w:rsidR="00F53F40" w:rsidRPr="00A17DCF" w:rsidRDefault="00F53F40" w:rsidP="004B5FFC">
      <w:pPr>
        <w:ind w:left="2520"/>
        <w:rPr>
          <w:rFonts w:ascii="Arial" w:hAnsi="Arial" w:cs="Arial"/>
          <w:sz w:val="20"/>
          <w:szCs w:val="20"/>
        </w:rPr>
      </w:pPr>
    </w:p>
    <w:p w14:paraId="591BA2BD" w14:textId="77777777" w:rsidR="00693496" w:rsidRPr="00A17DCF" w:rsidRDefault="00684E62" w:rsidP="00684E62">
      <w:pPr>
        <w:rPr>
          <w:rFonts w:ascii="Arial" w:hAnsi="Arial" w:cs="Arial"/>
          <w:sz w:val="20"/>
          <w:szCs w:val="20"/>
        </w:rPr>
      </w:pPr>
      <w:r w:rsidRPr="00A17DCF">
        <w:rPr>
          <w:rFonts w:ascii="Arial" w:hAnsi="Arial" w:cs="Arial"/>
          <w:sz w:val="20"/>
          <w:szCs w:val="20"/>
        </w:rPr>
        <w:t>O</w:t>
      </w:r>
      <w:r w:rsidR="005E7C6E" w:rsidRPr="00A17DCF">
        <w:rPr>
          <w:rFonts w:ascii="Arial" w:hAnsi="Arial" w:cs="Arial"/>
          <w:sz w:val="20"/>
          <w:szCs w:val="20"/>
        </w:rPr>
        <w:t>ne of the ‘layers’ of the ‘Commons</w:t>
      </w:r>
      <w:r w:rsidRPr="00A17DCF">
        <w:rPr>
          <w:rFonts w:ascii="Arial" w:hAnsi="Arial" w:cs="Arial"/>
          <w:sz w:val="20"/>
          <w:szCs w:val="20"/>
        </w:rPr>
        <w:t>’ is a practicum</w:t>
      </w:r>
      <w:r w:rsidR="005E7C6E" w:rsidRPr="00A17DCF">
        <w:rPr>
          <w:rFonts w:ascii="Arial" w:hAnsi="Arial" w:cs="Arial"/>
          <w:sz w:val="20"/>
          <w:szCs w:val="20"/>
        </w:rPr>
        <w:t xml:space="preserve">: </w:t>
      </w:r>
      <w:r w:rsidR="00693496" w:rsidRPr="00A17DCF">
        <w:rPr>
          <w:rFonts w:ascii="Arial" w:hAnsi="Arial" w:cs="Arial"/>
          <w:sz w:val="20"/>
          <w:szCs w:val="20"/>
        </w:rPr>
        <w:t xml:space="preserve">a </w:t>
      </w:r>
      <w:proofErr w:type="gramStart"/>
      <w:r w:rsidR="00693496" w:rsidRPr="00A17DCF">
        <w:rPr>
          <w:rFonts w:ascii="Arial" w:hAnsi="Arial" w:cs="Arial"/>
          <w:sz w:val="20"/>
          <w:szCs w:val="20"/>
        </w:rPr>
        <w:t>year-long</w:t>
      </w:r>
      <w:proofErr w:type="gramEnd"/>
      <w:r w:rsidR="00693496" w:rsidRPr="00A17DCF">
        <w:rPr>
          <w:rFonts w:ascii="Arial" w:hAnsi="Arial" w:cs="Arial"/>
          <w:sz w:val="20"/>
          <w:szCs w:val="20"/>
        </w:rPr>
        <w:t xml:space="preserve"> practical assignmen</w:t>
      </w:r>
      <w:r w:rsidR="00AD178A" w:rsidRPr="00A17DCF">
        <w:rPr>
          <w:rFonts w:ascii="Arial" w:hAnsi="Arial" w:cs="Arial"/>
          <w:sz w:val="20"/>
          <w:szCs w:val="20"/>
        </w:rPr>
        <w:t>t (studio) that integrates the teaching of theory with practical field training</w:t>
      </w:r>
      <w:r w:rsidRPr="00A17DCF">
        <w:rPr>
          <w:rFonts w:ascii="Arial" w:hAnsi="Arial" w:cs="Arial"/>
          <w:sz w:val="20"/>
          <w:szCs w:val="20"/>
        </w:rPr>
        <w:t>:</w:t>
      </w:r>
    </w:p>
    <w:p w14:paraId="143F0DFF" w14:textId="77777777" w:rsidR="00684E62" w:rsidRPr="00A17DCF" w:rsidRDefault="00684E62" w:rsidP="00684E62">
      <w:pPr>
        <w:rPr>
          <w:rFonts w:ascii="Arial" w:hAnsi="Arial" w:cs="Arial"/>
          <w:sz w:val="20"/>
          <w:szCs w:val="20"/>
        </w:rPr>
      </w:pPr>
    </w:p>
    <w:p w14:paraId="5208ACB4" w14:textId="77777777" w:rsidR="00693496" w:rsidRPr="00A17DCF" w:rsidRDefault="00693496" w:rsidP="00684E62">
      <w:pPr>
        <w:ind w:left="720"/>
        <w:rPr>
          <w:rFonts w:ascii="Arial" w:hAnsi="Arial" w:cs="Arial"/>
          <w:sz w:val="20"/>
          <w:szCs w:val="20"/>
        </w:rPr>
      </w:pPr>
      <w:r w:rsidRPr="00A17DCF">
        <w:rPr>
          <w:rFonts w:ascii="Arial" w:hAnsi="Arial" w:cs="Arial"/>
          <w:sz w:val="20"/>
          <w:szCs w:val="20"/>
        </w:rPr>
        <w:t xml:space="preserve">‘The </w:t>
      </w:r>
      <w:proofErr w:type="gramStart"/>
      <w:r w:rsidRPr="00A17DCF">
        <w:rPr>
          <w:rFonts w:ascii="Arial" w:hAnsi="Arial" w:cs="Arial"/>
          <w:sz w:val="20"/>
          <w:szCs w:val="20"/>
        </w:rPr>
        <w:t>year-long</w:t>
      </w:r>
      <w:proofErr w:type="gramEnd"/>
      <w:r w:rsidRPr="00A17DCF">
        <w:rPr>
          <w:rFonts w:ascii="Arial" w:hAnsi="Arial" w:cs="Arial"/>
          <w:sz w:val="20"/>
          <w:szCs w:val="20"/>
        </w:rPr>
        <w:t xml:space="preserve"> Common</w:t>
      </w:r>
      <w:r w:rsidR="00DC748C" w:rsidRPr="00A17DCF">
        <w:rPr>
          <w:rFonts w:ascii="Arial" w:hAnsi="Arial" w:cs="Arial"/>
          <w:sz w:val="20"/>
          <w:szCs w:val="20"/>
        </w:rPr>
        <w:t>s</w:t>
      </w:r>
      <w:r w:rsidRPr="00A17DCF">
        <w:rPr>
          <w:rFonts w:ascii="Arial" w:hAnsi="Arial" w:cs="Arial"/>
          <w:sz w:val="20"/>
          <w:szCs w:val="20"/>
        </w:rPr>
        <w:t xml:space="preserve"> Practica is set in a single site where learners are based for the whole year. The site is imagined to the scale of a large neighbourhood or even perhaps a ward – for example Malleswaram in Bangalore, or the Old City of Shahjahanabad in Delhi. The scale must be appropriate to be able to sustain multiple layers of investigation and </w:t>
      </w:r>
      <w:r w:rsidR="007218A2" w:rsidRPr="00A17DCF">
        <w:rPr>
          <w:rFonts w:ascii="Arial" w:hAnsi="Arial" w:cs="Arial"/>
          <w:sz w:val="20"/>
          <w:szCs w:val="20"/>
        </w:rPr>
        <w:t>[to]</w:t>
      </w:r>
      <w:r w:rsidRPr="00A17DCF">
        <w:rPr>
          <w:rFonts w:ascii="Arial" w:hAnsi="Arial" w:cs="Arial"/>
          <w:sz w:val="20"/>
          <w:szCs w:val="20"/>
        </w:rPr>
        <w:t xml:space="preserve"> allow multiple small groups of learners to study various parts of it.</w:t>
      </w:r>
      <w:r w:rsidR="00157AAD">
        <w:rPr>
          <w:rFonts w:ascii="Arial" w:hAnsi="Arial" w:cs="Arial"/>
          <w:sz w:val="20"/>
          <w:szCs w:val="20"/>
        </w:rPr>
        <w:t>’</w:t>
      </w:r>
    </w:p>
    <w:p w14:paraId="31D650A8" w14:textId="77777777" w:rsidR="00684E62" w:rsidRPr="00A17DCF" w:rsidRDefault="00684E62" w:rsidP="00684E62">
      <w:pPr>
        <w:rPr>
          <w:rFonts w:ascii="Arial" w:hAnsi="Arial" w:cs="Arial"/>
          <w:sz w:val="20"/>
          <w:szCs w:val="20"/>
        </w:rPr>
      </w:pPr>
    </w:p>
    <w:p w14:paraId="05E0F9A7" w14:textId="77777777" w:rsidR="005E7C6E" w:rsidRPr="00A17DCF" w:rsidRDefault="00684E62" w:rsidP="00684E62">
      <w:pPr>
        <w:rPr>
          <w:rFonts w:ascii="Arial" w:hAnsi="Arial" w:cs="Arial"/>
          <w:sz w:val="20"/>
          <w:szCs w:val="20"/>
        </w:rPr>
      </w:pPr>
      <w:r w:rsidRPr="00A17DCF">
        <w:rPr>
          <w:rFonts w:ascii="Arial" w:hAnsi="Arial" w:cs="Arial"/>
          <w:sz w:val="20"/>
          <w:szCs w:val="20"/>
        </w:rPr>
        <w:t xml:space="preserve">The overall approach is therefore to use a single empirical case to teach a wide variety of subjects and skills. Each subject area will approach the case in a different manner. </w:t>
      </w:r>
      <w:r w:rsidR="00053EAA" w:rsidRPr="00A17DCF">
        <w:rPr>
          <w:rFonts w:ascii="Arial" w:hAnsi="Arial" w:cs="Arial"/>
          <w:sz w:val="20"/>
          <w:szCs w:val="20"/>
        </w:rPr>
        <w:t xml:space="preserve">Students will spend two hours in lectures and six hours carrying out studio/site activity per week. </w:t>
      </w:r>
      <w:r w:rsidR="00AD178A" w:rsidRPr="00A17DCF">
        <w:rPr>
          <w:rFonts w:ascii="Arial" w:hAnsi="Arial" w:cs="Arial"/>
          <w:sz w:val="20"/>
          <w:szCs w:val="20"/>
        </w:rPr>
        <w:t>The teaching component of the practicum will cover the following areas:</w:t>
      </w:r>
    </w:p>
    <w:p w14:paraId="22D62D1F" w14:textId="77777777" w:rsidR="00AD178A" w:rsidRPr="00A17DCF" w:rsidRDefault="00674BD2" w:rsidP="00674BD2">
      <w:pPr>
        <w:numPr>
          <w:ilvl w:val="0"/>
          <w:numId w:val="7"/>
        </w:numPr>
        <w:rPr>
          <w:rFonts w:ascii="Arial" w:hAnsi="Arial" w:cs="Arial"/>
          <w:sz w:val="20"/>
          <w:szCs w:val="20"/>
        </w:rPr>
      </w:pPr>
      <w:proofErr w:type="gramStart"/>
      <w:r w:rsidRPr="00A17DCF">
        <w:rPr>
          <w:rFonts w:ascii="Arial" w:hAnsi="Arial" w:cs="Arial"/>
          <w:sz w:val="20"/>
          <w:szCs w:val="20"/>
        </w:rPr>
        <w:t>q</w:t>
      </w:r>
      <w:r w:rsidR="00AD178A" w:rsidRPr="00A17DCF">
        <w:rPr>
          <w:rFonts w:ascii="Arial" w:hAnsi="Arial" w:cs="Arial"/>
          <w:sz w:val="20"/>
          <w:szCs w:val="20"/>
        </w:rPr>
        <w:t>ualitative</w:t>
      </w:r>
      <w:proofErr w:type="gramEnd"/>
      <w:r w:rsidR="00AD178A" w:rsidRPr="00A17DCF">
        <w:rPr>
          <w:rFonts w:ascii="Arial" w:hAnsi="Arial" w:cs="Arial"/>
          <w:sz w:val="20"/>
          <w:szCs w:val="20"/>
        </w:rPr>
        <w:t xml:space="preserve"> methods</w:t>
      </w:r>
    </w:p>
    <w:p w14:paraId="0D8DD39C" w14:textId="77777777" w:rsidR="00AD178A" w:rsidRPr="00A17DCF" w:rsidRDefault="00674BD2" w:rsidP="00674BD2">
      <w:pPr>
        <w:numPr>
          <w:ilvl w:val="0"/>
          <w:numId w:val="7"/>
        </w:numPr>
        <w:rPr>
          <w:rFonts w:ascii="Arial" w:hAnsi="Arial" w:cs="Arial"/>
          <w:sz w:val="20"/>
          <w:szCs w:val="20"/>
        </w:rPr>
      </w:pPr>
      <w:proofErr w:type="gramStart"/>
      <w:r w:rsidRPr="00A17DCF">
        <w:rPr>
          <w:rFonts w:ascii="Arial" w:hAnsi="Arial" w:cs="Arial"/>
          <w:sz w:val="20"/>
          <w:szCs w:val="20"/>
        </w:rPr>
        <w:t>p</w:t>
      </w:r>
      <w:r w:rsidR="00AD178A" w:rsidRPr="00A17DCF">
        <w:rPr>
          <w:rFonts w:ascii="Arial" w:hAnsi="Arial" w:cs="Arial"/>
          <w:sz w:val="20"/>
          <w:szCs w:val="20"/>
        </w:rPr>
        <w:t>rimary</w:t>
      </w:r>
      <w:proofErr w:type="gramEnd"/>
      <w:r w:rsidR="00AD178A" w:rsidRPr="00A17DCF">
        <w:rPr>
          <w:rFonts w:ascii="Arial" w:hAnsi="Arial" w:cs="Arial"/>
          <w:sz w:val="20"/>
          <w:szCs w:val="20"/>
        </w:rPr>
        <w:t xml:space="preserve"> and secondary data collection</w:t>
      </w:r>
    </w:p>
    <w:p w14:paraId="14FBB6E1" w14:textId="77777777" w:rsidR="00AD178A" w:rsidRPr="00A17DCF" w:rsidRDefault="00674BD2" w:rsidP="00674BD2">
      <w:pPr>
        <w:numPr>
          <w:ilvl w:val="0"/>
          <w:numId w:val="7"/>
        </w:numPr>
        <w:rPr>
          <w:rFonts w:ascii="Arial" w:hAnsi="Arial" w:cs="Arial"/>
          <w:sz w:val="20"/>
          <w:szCs w:val="20"/>
        </w:rPr>
      </w:pPr>
      <w:proofErr w:type="gramStart"/>
      <w:r w:rsidRPr="00A17DCF">
        <w:rPr>
          <w:rFonts w:ascii="Arial" w:hAnsi="Arial" w:cs="Arial"/>
          <w:sz w:val="20"/>
          <w:szCs w:val="20"/>
        </w:rPr>
        <w:t>m</w:t>
      </w:r>
      <w:r w:rsidR="00AD178A" w:rsidRPr="00A17DCF">
        <w:rPr>
          <w:rFonts w:ascii="Arial" w:hAnsi="Arial" w:cs="Arial"/>
          <w:sz w:val="20"/>
          <w:szCs w:val="20"/>
        </w:rPr>
        <w:t>apping</w:t>
      </w:r>
      <w:proofErr w:type="gramEnd"/>
      <w:r w:rsidR="00AD178A" w:rsidRPr="00A17DCF">
        <w:rPr>
          <w:rFonts w:ascii="Arial" w:hAnsi="Arial" w:cs="Arial"/>
          <w:sz w:val="20"/>
          <w:szCs w:val="20"/>
        </w:rPr>
        <w:t xml:space="preserve"> based on different types of primary and secondary data</w:t>
      </w:r>
    </w:p>
    <w:p w14:paraId="17A399DA" w14:textId="77777777" w:rsidR="00AD178A" w:rsidRPr="00A17DCF" w:rsidRDefault="00674BD2" w:rsidP="00674BD2">
      <w:pPr>
        <w:numPr>
          <w:ilvl w:val="0"/>
          <w:numId w:val="7"/>
        </w:numPr>
        <w:rPr>
          <w:rFonts w:ascii="Arial" w:hAnsi="Arial" w:cs="Arial"/>
          <w:sz w:val="20"/>
          <w:szCs w:val="20"/>
        </w:rPr>
      </w:pPr>
      <w:proofErr w:type="gramStart"/>
      <w:r w:rsidRPr="00A17DCF">
        <w:rPr>
          <w:rFonts w:ascii="Arial" w:hAnsi="Arial" w:cs="Arial"/>
          <w:sz w:val="20"/>
          <w:szCs w:val="20"/>
        </w:rPr>
        <w:t>s</w:t>
      </w:r>
      <w:r w:rsidR="00AD178A" w:rsidRPr="00A17DCF">
        <w:rPr>
          <w:rFonts w:ascii="Arial" w:hAnsi="Arial" w:cs="Arial"/>
          <w:sz w:val="20"/>
          <w:szCs w:val="20"/>
        </w:rPr>
        <w:t>ystems</w:t>
      </w:r>
      <w:proofErr w:type="gramEnd"/>
      <w:r w:rsidR="00AD178A" w:rsidRPr="00A17DCF">
        <w:rPr>
          <w:rFonts w:ascii="Arial" w:hAnsi="Arial" w:cs="Arial"/>
          <w:sz w:val="20"/>
          <w:szCs w:val="20"/>
        </w:rPr>
        <w:t xml:space="preserve"> identification, analysis and mapping</w:t>
      </w:r>
    </w:p>
    <w:p w14:paraId="7A51F7F0" w14:textId="77777777" w:rsidR="00AD178A" w:rsidRPr="00A17DCF" w:rsidRDefault="00674BD2" w:rsidP="00674BD2">
      <w:pPr>
        <w:numPr>
          <w:ilvl w:val="0"/>
          <w:numId w:val="7"/>
        </w:numPr>
        <w:rPr>
          <w:rFonts w:ascii="Arial" w:hAnsi="Arial" w:cs="Arial"/>
          <w:sz w:val="20"/>
          <w:szCs w:val="20"/>
        </w:rPr>
      </w:pPr>
      <w:proofErr w:type="gramStart"/>
      <w:r w:rsidRPr="00A17DCF">
        <w:rPr>
          <w:rFonts w:ascii="Arial" w:hAnsi="Arial" w:cs="Arial"/>
          <w:sz w:val="20"/>
          <w:szCs w:val="20"/>
        </w:rPr>
        <w:t>p</w:t>
      </w:r>
      <w:r w:rsidR="00AD178A" w:rsidRPr="00A17DCF">
        <w:rPr>
          <w:rFonts w:ascii="Arial" w:hAnsi="Arial" w:cs="Arial"/>
          <w:sz w:val="20"/>
          <w:szCs w:val="20"/>
        </w:rPr>
        <w:t>olicy</w:t>
      </w:r>
      <w:proofErr w:type="gramEnd"/>
      <w:r w:rsidR="00AD178A" w:rsidRPr="00A17DCF">
        <w:rPr>
          <w:rFonts w:ascii="Arial" w:hAnsi="Arial" w:cs="Arial"/>
          <w:sz w:val="20"/>
          <w:szCs w:val="20"/>
        </w:rPr>
        <w:t xml:space="preserve"> evaluation, critique and analysis.</w:t>
      </w:r>
    </w:p>
    <w:p w14:paraId="35A1B7C9" w14:textId="77777777" w:rsidR="00684E62" w:rsidRPr="00A17DCF" w:rsidRDefault="00684E62" w:rsidP="00684E62">
      <w:pPr>
        <w:rPr>
          <w:rFonts w:ascii="Arial" w:hAnsi="Arial" w:cs="Arial"/>
          <w:sz w:val="20"/>
          <w:szCs w:val="20"/>
        </w:rPr>
      </w:pPr>
    </w:p>
    <w:p w14:paraId="18146EC4" w14:textId="77777777" w:rsidR="00AD178A" w:rsidRPr="00A17DCF" w:rsidRDefault="00AD178A" w:rsidP="00684E62">
      <w:pPr>
        <w:rPr>
          <w:rFonts w:ascii="Arial" w:hAnsi="Arial" w:cs="Arial"/>
          <w:sz w:val="20"/>
          <w:szCs w:val="20"/>
        </w:rPr>
      </w:pPr>
      <w:r w:rsidRPr="00A17DCF">
        <w:rPr>
          <w:rFonts w:ascii="Arial" w:hAnsi="Arial" w:cs="Arial"/>
          <w:sz w:val="20"/>
          <w:szCs w:val="20"/>
        </w:rPr>
        <w:t xml:space="preserve">The </w:t>
      </w:r>
      <w:r w:rsidR="00684E62" w:rsidRPr="00A17DCF">
        <w:rPr>
          <w:rFonts w:ascii="Arial" w:hAnsi="Arial" w:cs="Arial"/>
          <w:sz w:val="20"/>
          <w:szCs w:val="20"/>
        </w:rPr>
        <w:t xml:space="preserve">practicum </w:t>
      </w:r>
      <w:r w:rsidRPr="00A17DCF">
        <w:rPr>
          <w:rFonts w:ascii="Arial" w:hAnsi="Arial" w:cs="Arial"/>
          <w:sz w:val="20"/>
          <w:szCs w:val="20"/>
        </w:rPr>
        <w:t xml:space="preserve">course </w:t>
      </w:r>
      <w:r w:rsidR="00674BD2" w:rsidRPr="00A17DCF">
        <w:rPr>
          <w:rFonts w:ascii="Arial" w:hAnsi="Arial" w:cs="Arial"/>
          <w:sz w:val="20"/>
          <w:szCs w:val="20"/>
        </w:rPr>
        <w:t>culminate</w:t>
      </w:r>
      <w:r w:rsidR="007667B4" w:rsidRPr="00A17DCF">
        <w:rPr>
          <w:rFonts w:ascii="Arial" w:hAnsi="Arial" w:cs="Arial"/>
          <w:sz w:val="20"/>
          <w:szCs w:val="20"/>
        </w:rPr>
        <w:t>s</w:t>
      </w:r>
      <w:r w:rsidRPr="00A17DCF">
        <w:rPr>
          <w:rFonts w:ascii="Arial" w:hAnsi="Arial" w:cs="Arial"/>
          <w:sz w:val="20"/>
          <w:szCs w:val="20"/>
        </w:rPr>
        <w:t xml:space="preserve"> in a six </w:t>
      </w:r>
      <w:proofErr w:type="gramStart"/>
      <w:r w:rsidRPr="00A17DCF">
        <w:rPr>
          <w:rFonts w:ascii="Arial" w:hAnsi="Arial" w:cs="Arial"/>
          <w:sz w:val="20"/>
          <w:szCs w:val="20"/>
        </w:rPr>
        <w:t>week-long</w:t>
      </w:r>
      <w:proofErr w:type="gramEnd"/>
      <w:r w:rsidRPr="00A17DCF">
        <w:rPr>
          <w:rFonts w:ascii="Arial" w:hAnsi="Arial" w:cs="Arial"/>
          <w:sz w:val="20"/>
          <w:szCs w:val="20"/>
        </w:rPr>
        <w:t xml:space="preserve"> analytical project, whereby small groups of learners ‘use their immersion in the site, their data and their systems analysis to take on a particular place, site, theme or issue and then propose solutions. These can take on multiple forms and [can</w:t>
      </w:r>
      <w:r w:rsidR="00F53F40" w:rsidRPr="00A17DCF">
        <w:rPr>
          <w:rFonts w:ascii="Arial" w:hAnsi="Arial" w:cs="Arial"/>
          <w:sz w:val="20"/>
          <w:szCs w:val="20"/>
        </w:rPr>
        <w:t xml:space="preserve"> be</w:t>
      </w:r>
      <w:r w:rsidRPr="00A17DCF">
        <w:rPr>
          <w:rFonts w:ascii="Arial" w:hAnsi="Arial" w:cs="Arial"/>
          <w:sz w:val="20"/>
          <w:szCs w:val="20"/>
        </w:rPr>
        <w:t xml:space="preserve">] design, planning, project or policy-based. It is hoped that this project will [not only] be a space of synthesis but also </w:t>
      </w:r>
      <w:r w:rsidR="00DC748C" w:rsidRPr="00A17DCF">
        <w:rPr>
          <w:rFonts w:ascii="Arial" w:hAnsi="Arial" w:cs="Arial"/>
          <w:sz w:val="20"/>
          <w:szCs w:val="20"/>
        </w:rPr>
        <w:t>one where learners can develop their proposative capacity in real-world situations’.</w:t>
      </w:r>
    </w:p>
    <w:p w14:paraId="62EA1963" w14:textId="77777777" w:rsidR="00AF75D7" w:rsidRPr="00A17DCF" w:rsidRDefault="00AF75D7" w:rsidP="00AF75D7">
      <w:pPr>
        <w:rPr>
          <w:rFonts w:ascii="Arial" w:hAnsi="Arial" w:cs="Arial"/>
          <w:sz w:val="20"/>
          <w:szCs w:val="20"/>
        </w:rPr>
      </w:pPr>
    </w:p>
    <w:p w14:paraId="49DCD00B" w14:textId="77777777" w:rsidR="007667B4" w:rsidRPr="00A17DCF" w:rsidRDefault="005122EF" w:rsidP="00C518E0">
      <w:pPr>
        <w:pStyle w:val="Heading3"/>
        <w:numPr>
          <w:ilvl w:val="0"/>
          <w:numId w:val="0"/>
        </w:numPr>
        <w:ind w:firstLine="720"/>
      </w:pPr>
      <w:bookmarkStart w:id="14" w:name="_Toc273604429"/>
      <w:proofErr w:type="gramStart"/>
      <w:r w:rsidRPr="00A17DCF">
        <w:lastRenderedPageBreak/>
        <w:t xml:space="preserve">4.6  </w:t>
      </w:r>
      <w:r w:rsidR="007667B4" w:rsidRPr="00A17DCF">
        <w:t>Summary</w:t>
      </w:r>
      <w:bookmarkEnd w:id="14"/>
      <w:proofErr w:type="gramEnd"/>
    </w:p>
    <w:p w14:paraId="3726111C" w14:textId="77777777" w:rsidR="007667B4" w:rsidRPr="00A17DCF" w:rsidRDefault="007667B4" w:rsidP="007667B4">
      <w:pPr>
        <w:rPr>
          <w:rFonts w:ascii="Arial" w:hAnsi="Arial" w:cs="Arial"/>
          <w:sz w:val="20"/>
          <w:szCs w:val="20"/>
        </w:rPr>
      </w:pPr>
    </w:p>
    <w:p w14:paraId="4A6B3437" w14:textId="77777777" w:rsidR="007667B4" w:rsidRPr="00A17DCF" w:rsidRDefault="007667B4" w:rsidP="007667B4">
      <w:pPr>
        <w:rPr>
          <w:rFonts w:ascii="Arial" w:hAnsi="Arial" w:cs="Arial"/>
          <w:sz w:val="20"/>
          <w:szCs w:val="20"/>
        </w:rPr>
      </w:pPr>
      <w:r w:rsidRPr="00A17DCF">
        <w:rPr>
          <w:rFonts w:ascii="Arial" w:hAnsi="Arial" w:cs="Arial"/>
          <w:sz w:val="20"/>
          <w:szCs w:val="20"/>
        </w:rPr>
        <w:t>Several trends are evident from the discussion of these recent cases of curricular development:</w:t>
      </w:r>
    </w:p>
    <w:p w14:paraId="0DBF020B" w14:textId="77777777" w:rsidR="00B7181F" w:rsidRPr="00A17DCF" w:rsidRDefault="00B7181F" w:rsidP="007667B4">
      <w:pPr>
        <w:rPr>
          <w:rFonts w:ascii="Arial" w:hAnsi="Arial" w:cs="Arial"/>
          <w:sz w:val="20"/>
          <w:szCs w:val="20"/>
        </w:rPr>
      </w:pPr>
    </w:p>
    <w:p w14:paraId="73BE0E39" w14:textId="77777777" w:rsidR="007667B4" w:rsidRPr="00A17DCF" w:rsidRDefault="007667B4" w:rsidP="007667B4">
      <w:pPr>
        <w:numPr>
          <w:ilvl w:val="0"/>
          <w:numId w:val="31"/>
        </w:numPr>
        <w:rPr>
          <w:rFonts w:ascii="Arial" w:hAnsi="Arial" w:cs="Arial"/>
          <w:sz w:val="20"/>
          <w:szCs w:val="20"/>
        </w:rPr>
      </w:pPr>
      <w:r w:rsidRPr="00A17DCF">
        <w:rPr>
          <w:rFonts w:ascii="Arial" w:hAnsi="Arial" w:cs="Arial"/>
          <w:sz w:val="20"/>
          <w:szCs w:val="20"/>
        </w:rPr>
        <w:t>In Europe planning education has undergone significant restructuring in order to promote the standardisation and transferability of planning knowledge within the EU. Programmes are increasingly offered in English and have consciously sought to promote the ‘internationalisation’ of their curricula.</w:t>
      </w:r>
    </w:p>
    <w:p w14:paraId="5D34A3AE" w14:textId="77777777" w:rsidR="00B7181F" w:rsidRPr="00A17DCF" w:rsidRDefault="00B7181F" w:rsidP="00B7181F">
      <w:pPr>
        <w:ind w:left="360"/>
        <w:rPr>
          <w:rFonts w:ascii="Arial" w:hAnsi="Arial" w:cs="Arial"/>
          <w:sz w:val="20"/>
          <w:szCs w:val="20"/>
        </w:rPr>
      </w:pPr>
    </w:p>
    <w:p w14:paraId="47783788" w14:textId="77777777" w:rsidR="007667B4" w:rsidRPr="00A17DCF" w:rsidRDefault="007667B4" w:rsidP="007667B4">
      <w:pPr>
        <w:numPr>
          <w:ilvl w:val="0"/>
          <w:numId w:val="31"/>
        </w:numPr>
        <w:rPr>
          <w:rFonts w:ascii="Arial" w:hAnsi="Arial" w:cs="Arial"/>
          <w:sz w:val="20"/>
          <w:szCs w:val="20"/>
        </w:rPr>
      </w:pPr>
      <w:r w:rsidRPr="00A17DCF">
        <w:rPr>
          <w:rFonts w:ascii="Arial" w:hAnsi="Arial" w:cs="Arial"/>
          <w:sz w:val="20"/>
          <w:szCs w:val="20"/>
        </w:rPr>
        <w:t xml:space="preserve">Postgraduate planning programmes are usually structured over two years (full-time study) although in the United Kingdom planning </w:t>
      </w:r>
      <w:r w:rsidR="00AD7568" w:rsidRPr="00A17DCF">
        <w:rPr>
          <w:rFonts w:ascii="Arial" w:hAnsi="Arial" w:cs="Arial"/>
          <w:sz w:val="20"/>
          <w:szCs w:val="20"/>
        </w:rPr>
        <w:t>master</w:t>
      </w:r>
      <w:r w:rsidR="00AD7568">
        <w:rPr>
          <w:rFonts w:ascii="Arial" w:hAnsi="Arial" w:cs="Arial"/>
          <w:sz w:val="20"/>
          <w:szCs w:val="20"/>
        </w:rPr>
        <w:t>’</w:t>
      </w:r>
      <w:r w:rsidR="00AD7568" w:rsidRPr="00A17DCF">
        <w:rPr>
          <w:rFonts w:ascii="Arial" w:hAnsi="Arial" w:cs="Arial"/>
          <w:sz w:val="20"/>
          <w:szCs w:val="20"/>
        </w:rPr>
        <w:t xml:space="preserve">s </w:t>
      </w:r>
      <w:r w:rsidRPr="00A17DCF">
        <w:rPr>
          <w:rFonts w:ascii="Arial" w:hAnsi="Arial" w:cs="Arial"/>
          <w:sz w:val="20"/>
          <w:szCs w:val="20"/>
        </w:rPr>
        <w:t xml:space="preserve">degrees are offered over one year.  </w:t>
      </w:r>
    </w:p>
    <w:p w14:paraId="69F736C4" w14:textId="77777777" w:rsidR="00B7181F" w:rsidRPr="00A17DCF" w:rsidRDefault="00B7181F" w:rsidP="00B7181F">
      <w:pPr>
        <w:rPr>
          <w:rFonts w:ascii="Arial" w:hAnsi="Arial" w:cs="Arial"/>
          <w:sz w:val="20"/>
          <w:szCs w:val="20"/>
        </w:rPr>
      </w:pPr>
    </w:p>
    <w:p w14:paraId="4BFCFFA7" w14:textId="77777777" w:rsidR="007667B4" w:rsidRPr="00A17DCF" w:rsidRDefault="007667B4" w:rsidP="007667B4">
      <w:pPr>
        <w:numPr>
          <w:ilvl w:val="0"/>
          <w:numId w:val="31"/>
        </w:numPr>
        <w:rPr>
          <w:rFonts w:ascii="Arial" w:hAnsi="Arial" w:cs="Arial"/>
          <w:sz w:val="20"/>
          <w:szCs w:val="20"/>
        </w:rPr>
      </w:pPr>
      <w:r w:rsidRPr="00A17DCF">
        <w:rPr>
          <w:rFonts w:ascii="Arial" w:hAnsi="Arial" w:cs="Arial"/>
          <w:sz w:val="20"/>
          <w:szCs w:val="20"/>
        </w:rPr>
        <w:t>In all cases, there has been a deliberate trend to balance the teaching of global concerns and processes with the analysis of local contexts.</w:t>
      </w:r>
    </w:p>
    <w:p w14:paraId="43E88C93" w14:textId="77777777" w:rsidR="00B7181F" w:rsidRPr="00A17DCF" w:rsidRDefault="00B7181F" w:rsidP="00B7181F">
      <w:pPr>
        <w:rPr>
          <w:rFonts w:ascii="Arial" w:hAnsi="Arial" w:cs="Arial"/>
          <w:sz w:val="20"/>
          <w:szCs w:val="20"/>
        </w:rPr>
      </w:pPr>
    </w:p>
    <w:p w14:paraId="4B65B440" w14:textId="77777777" w:rsidR="007667B4" w:rsidRPr="00A17DCF" w:rsidRDefault="007667B4" w:rsidP="007667B4">
      <w:pPr>
        <w:numPr>
          <w:ilvl w:val="0"/>
          <w:numId w:val="31"/>
        </w:numPr>
        <w:rPr>
          <w:rFonts w:ascii="Arial" w:hAnsi="Arial" w:cs="Arial"/>
          <w:sz w:val="20"/>
          <w:szCs w:val="20"/>
        </w:rPr>
      </w:pPr>
      <w:r w:rsidRPr="00A17DCF">
        <w:rPr>
          <w:rFonts w:ascii="Arial" w:hAnsi="Arial" w:cs="Arial"/>
          <w:sz w:val="20"/>
          <w:szCs w:val="20"/>
        </w:rPr>
        <w:t>All cases reflect a shift in the types of skills and competencies expected of professional planners: curricula have sought to promote planners with communicative, technological, critical analytical and problem-solving efficacy. This shift is associated with the general view that planning is a complex set of (often highly contested) processes and practices involving a wide variety of both public and private actors. Courses such as that of the IIHS have sought to develop ‘self-reflexive’ and highly interdisciplinary ‘urban practitioners’ capable of negoti</w:t>
      </w:r>
      <w:r w:rsidR="00D47EAA" w:rsidRPr="00A17DCF">
        <w:rPr>
          <w:rFonts w:ascii="Arial" w:hAnsi="Arial" w:cs="Arial"/>
          <w:sz w:val="20"/>
          <w:szCs w:val="20"/>
        </w:rPr>
        <w:t>ating local political interests.</w:t>
      </w:r>
    </w:p>
    <w:p w14:paraId="17C0D4B8" w14:textId="77777777" w:rsidR="00B7181F" w:rsidRPr="00A17DCF" w:rsidRDefault="00B7181F" w:rsidP="00B7181F">
      <w:pPr>
        <w:rPr>
          <w:rFonts w:ascii="Arial" w:hAnsi="Arial" w:cs="Arial"/>
          <w:sz w:val="20"/>
          <w:szCs w:val="20"/>
        </w:rPr>
      </w:pPr>
    </w:p>
    <w:p w14:paraId="5BAD45AC" w14:textId="77777777" w:rsidR="007667B4" w:rsidRPr="00A17DCF" w:rsidRDefault="007667B4" w:rsidP="007667B4">
      <w:pPr>
        <w:numPr>
          <w:ilvl w:val="0"/>
          <w:numId w:val="31"/>
        </w:numPr>
        <w:rPr>
          <w:rFonts w:ascii="Arial" w:hAnsi="Arial" w:cs="Arial"/>
          <w:sz w:val="20"/>
          <w:szCs w:val="20"/>
          <w:u w:val="single"/>
        </w:rPr>
      </w:pPr>
      <w:r w:rsidRPr="00A17DCF">
        <w:rPr>
          <w:rFonts w:ascii="Arial" w:hAnsi="Arial" w:cs="Arial"/>
          <w:sz w:val="20"/>
          <w:szCs w:val="20"/>
        </w:rPr>
        <w:t>Whilst not always stated explicitly the cases show strong elements of ‘problem-based learning’ and ‘experiential’ pedagogical approaches, where students engage with real-world planning problems through intensive project work or internships.</w:t>
      </w:r>
    </w:p>
    <w:p w14:paraId="2156C57B" w14:textId="77777777" w:rsidR="00B7181F" w:rsidRPr="00A17DCF" w:rsidRDefault="00B7181F" w:rsidP="00B7181F">
      <w:pPr>
        <w:rPr>
          <w:rFonts w:ascii="Arial" w:hAnsi="Arial" w:cs="Arial"/>
          <w:sz w:val="20"/>
          <w:szCs w:val="20"/>
          <w:u w:val="single"/>
        </w:rPr>
      </w:pPr>
    </w:p>
    <w:p w14:paraId="18E2CC0A" w14:textId="77777777" w:rsidR="007667B4" w:rsidRPr="00A17DCF" w:rsidRDefault="007667B4" w:rsidP="007667B4">
      <w:pPr>
        <w:numPr>
          <w:ilvl w:val="0"/>
          <w:numId w:val="31"/>
        </w:numPr>
        <w:rPr>
          <w:rFonts w:ascii="Arial" w:hAnsi="Arial" w:cs="Arial"/>
          <w:sz w:val="20"/>
          <w:szCs w:val="20"/>
          <w:u w:val="single"/>
        </w:rPr>
      </w:pPr>
      <w:r w:rsidRPr="00A17DCF">
        <w:rPr>
          <w:rFonts w:ascii="Arial" w:hAnsi="Arial" w:cs="Arial"/>
          <w:sz w:val="20"/>
          <w:szCs w:val="20"/>
        </w:rPr>
        <w:t>In the case of Pristina University (Kosovo), project work was structured around three consecutive semesters, involving a progression of spatial scales (from local to regional). With the IIHS ‘commons practicum’, a single project site is analysed from a variety of subject-specific perspectives as a means of integrating the teaching of theory with practical field training.</w:t>
      </w:r>
      <w:r w:rsidR="00D47EAA" w:rsidRPr="00A17DCF">
        <w:rPr>
          <w:rFonts w:ascii="Arial" w:hAnsi="Arial" w:cs="Arial"/>
          <w:sz w:val="20"/>
          <w:szCs w:val="20"/>
        </w:rPr>
        <w:t xml:space="preserve"> </w:t>
      </w:r>
    </w:p>
    <w:p w14:paraId="4FBA52A1" w14:textId="77777777" w:rsidR="00AF75D7" w:rsidRPr="00A17DCF" w:rsidRDefault="000F0FF4" w:rsidP="005122EF">
      <w:pPr>
        <w:pStyle w:val="Heading3"/>
        <w:numPr>
          <w:ilvl w:val="0"/>
          <w:numId w:val="0"/>
        </w:numPr>
        <w:ind w:left="720" w:hanging="720"/>
        <w:rPr>
          <w:sz w:val="32"/>
          <w:szCs w:val="32"/>
        </w:rPr>
      </w:pPr>
      <w:r w:rsidRPr="00A17DCF">
        <w:rPr>
          <w:sz w:val="32"/>
          <w:szCs w:val="32"/>
        </w:rPr>
        <w:br w:type="page"/>
      </w:r>
      <w:bookmarkStart w:id="15" w:name="_Toc273604430"/>
      <w:r w:rsidR="005122EF" w:rsidRPr="00A17DCF">
        <w:rPr>
          <w:sz w:val="32"/>
          <w:szCs w:val="32"/>
        </w:rPr>
        <w:lastRenderedPageBreak/>
        <w:t xml:space="preserve">5.  </w:t>
      </w:r>
      <w:r w:rsidR="002224B0" w:rsidRPr="00A17DCF">
        <w:rPr>
          <w:sz w:val="32"/>
          <w:szCs w:val="32"/>
        </w:rPr>
        <w:t>Towards a draft curriculum framework</w:t>
      </w:r>
      <w:bookmarkEnd w:id="15"/>
      <w:r w:rsidR="002224B0" w:rsidRPr="00A17DCF">
        <w:rPr>
          <w:sz w:val="32"/>
          <w:szCs w:val="32"/>
        </w:rPr>
        <w:t xml:space="preserve"> </w:t>
      </w:r>
    </w:p>
    <w:p w14:paraId="3A00D0C4" w14:textId="77777777" w:rsidR="00602493" w:rsidRPr="00A17DCF" w:rsidRDefault="00602493" w:rsidP="005122EF">
      <w:pPr>
        <w:rPr>
          <w:rFonts w:ascii="Arial" w:hAnsi="Arial" w:cs="Arial"/>
          <w:sz w:val="20"/>
          <w:szCs w:val="20"/>
        </w:rPr>
      </w:pPr>
    </w:p>
    <w:p w14:paraId="4C55C6B8" w14:textId="77777777" w:rsidR="00847952" w:rsidRPr="00A17DCF" w:rsidRDefault="00602493" w:rsidP="005122EF">
      <w:pPr>
        <w:rPr>
          <w:rFonts w:ascii="Arial" w:hAnsi="Arial" w:cs="Arial"/>
          <w:sz w:val="20"/>
          <w:szCs w:val="20"/>
        </w:rPr>
      </w:pPr>
      <w:r w:rsidRPr="00A17DCF">
        <w:rPr>
          <w:rFonts w:ascii="Arial" w:hAnsi="Arial" w:cs="Arial"/>
          <w:sz w:val="20"/>
          <w:szCs w:val="20"/>
        </w:rPr>
        <w:t>T</w:t>
      </w:r>
      <w:r w:rsidR="00A231B6" w:rsidRPr="00A17DCF">
        <w:rPr>
          <w:rFonts w:ascii="Arial" w:hAnsi="Arial" w:cs="Arial"/>
          <w:sz w:val="20"/>
          <w:szCs w:val="20"/>
        </w:rPr>
        <w:t>his section asks the question as to what would be an appropriate</w:t>
      </w:r>
      <w:r w:rsidRPr="00A17DCF">
        <w:rPr>
          <w:rFonts w:ascii="Arial" w:hAnsi="Arial" w:cs="Arial"/>
          <w:sz w:val="20"/>
          <w:szCs w:val="20"/>
        </w:rPr>
        <w:t xml:space="preserve"> (post-graduate)</w:t>
      </w:r>
      <w:r w:rsidR="00A231B6" w:rsidRPr="00A17DCF">
        <w:rPr>
          <w:rFonts w:ascii="Arial" w:hAnsi="Arial" w:cs="Arial"/>
          <w:sz w:val="20"/>
          <w:szCs w:val="20"/>
        </w:rPr>
        <w:t xml:space="preserve"> planning curriculum</w:t>
      </w:r>
      <w:r w:rsidRPr="00A17DCF">
        <w:rPr>
          <w:rFonts w:ascii="Arial" w:hAnsi="Arial" w:cs="Arial"/>
          <w:sz w:val="20"/>
          <w:szCs w:val="20"/>
        </w:rPr>
        <w:t xml:space="preserve"> in Africa</w:t>
      </w:r>
      <w:r w:rsidR="00A231B6" w:rsidRPr="00A17DCF">
        <w:rPr>
          <w:rFonts w:ascii="Arial" w:hAnsi="Arial" w:cs="Arial"/>
          <w:sz w:val="20"/>
          <w:szCs w:val="20"/>
        </w:rPr>
        <w:t xml:space="preserve"> given, for example, the establishment of a new planning School or a decision by an existing planning School to undertake a major curriculum revision. </w:t>
      </w:r>
      <w:r w:rsidR="0086758B" w:rsidRPr="00A17DCF">
        <w:rPr>
          <w:rFonts w:ascii="Arial" w:hAnsi="Arial" w:cs="Arial"/>
          <w:sz w:val="20"/>
          <w:szCs w:val="20"/>
        </w:rPr>
        <w:t xml:space="preserve">Clearly the draft proposed here will have to be broad, given the great diversity of conditions and planning systems across Sub-Saharan Africa. </w:t>
      </w:r>
    </w:p>
    <w:p w14:paraId="11B560AE" w14:textId="77777777" w:rsidR="005122EF" w:rsidRDefault="005122EF" w:rsidP="005122EF">
      <w:pPr>
        <w:rPr>
          <w:rFonts w:ascii="Arial" w:hAnsi="Arial" w:cs="Arial"/>
          <w:sz w:val="20"/>
          <w:szCs w:val="20"/>
        </w:rPr>
      </w:pPr>
    </w:p>
    <w:p w14:paraId="764AB2E6" w14:textId="77777777" w:rsidR="00343B4E" w:rsidRDefault="002A01A3" w:rsidP="005122EF">
      <w:pPr>
        <w:rPr>
          <w:rFonts w:ascii="Arial" w:hAnsi="Arial" w:cs="Arial"/>
          <w:sz w:val="20"/>
          <w:szCs w:val="20"/>
        </w:rPr>
      </w:pPr>
      <w:r>
        <w:rPr>
          <w:rFonts w:ascii="Arial" w:hAnsi="Arial" w:cs="Arial"/>
          <w:sz w:val="20"/>
          <w:szCs w:val="20"/>
        </w:rPr>
        <w:t>T</w:t>
      </w:r>
      <w:r w:rsidR="002010C9">
        <w:rPr>
          <w:rFonts w:ascii="Arial" w:hAnsi="Arial" w:cs="Arial"/>
          <w:sz w:val="20"/>
          <w:szCs w:val="20"/>
        </w:rPr>
        <w:t>he curriculum framework</w:t>
      </w:r>
      <w:r>
        <w:rPr>
          <w:rFonts w:ascii="Arial" w:hAnsi="Arial" w:cs="Arial"/>
          <w:sz w:val="20"/>
          <w:szCs w:val="20"/>
        </w:rPr>
        <w:t xml:space="preserve"> presented</w:t>
      </w:r>
      <w:r w:rsidR="002010C9">
        <w:rPr>
          <w:rFonts w:ascii="Arial" w:hAnsi="Arial" w:cs="Arial"/>
          <w:sz w:val="20"/>
          <w:szCs w:val="20"/>
        </w:rPr>
        <w:t xml:space="preserve"> below was</w:t>
      </w:r>
      <w:r>
        <w:rPr>
          <w:rFonts w:ascii="Arial" w:hAnsi="Arial" w:cs="Arial"/>
          <w:sz w:val="20"/>
          <w:szCs w:val="20"/>
        </w:rPr>
        <w:t xml:space="preserve"> developed in accordance with the particular institutional position and perspective of the Association of African Planning Schools. Several points about the Association’s position on planning education in Africa are worth mentioning. </w:t>
      </w:r>
      <w:r w:rsidR="00343B4E">
        <w:rPr>
          <w:rFonts w:ascii="Arial" w:hAnsi="Arial" w:cs="Arial"/>
          <w:sz w:val="20"/>
          <w:szCs w:val="20"/>
        </w:rPr>
        <w:t xml:space="preserve">Firstly, </w:t>
      </w:r>
      <w:r w:rsidR="002010C9">
        <w:rPr>
          <w:rFonts w:ascii="Arial" w:hAnsi="Arial" w:cs="Arial"/>
          <w:sz w:val="20"/>
          <w:szCs w:val="20"/>
        </w:rPr>
        <w:t>curricula</w:t>
      </w:r>
      <w:r w:rsidR="00AE7176">
        <w:rPr>
          <w:rFonts w:ascii="Arial" w:hAnsi="Arial" w:cs="Arial"/>
          <w:sz w:val="20"/>
          <w:szCs w:val="20"/>
        </w:rPr>
        <w:t xml:space="preserve">r development </w:t>
      </w:r>
      <w:r w:rsidR="002010C9">
        <w:rPr>
          <w:rFonts w:ascii="Arial" w:hAnsi="Arial" w:cs="Arial"/>
          <w:sz w:val="20"/>
          <w:szCs w:val="20"/>
        </w:rPr>
        <w:t xml:space="preserve">should </w:t>
      </w:r>
      <w:r w:rsidR="00AE7176">
        <w:rPr>
          <w:rFonts w:ascii="Arial" w:hAnsi="Arial" w:cs="Arial"/>
          <w:sz w:val="20"/>
          <w:szCs w:val="20"/>
        </w:rPr>
        <w:t xml:space="preserve">move beyond debates </w:t>
      </w:r>
      <w:r w:rsidR="00904454">
        <w:rPr>
          <w:rFonts w:ascii="Arial" w:hAnsi="Arial" w:cs="Arial"/>
          <w:sz w:val="20"/>
          <w:szCs w:val="20"/>
        </w:rPr>
        <w:t>centred on</w:t>
      </w:r>
      <w:r w:rsidR="00AE7176">
        <w:rPr>
          <w:rFonts w:ascii="Arial" w:hAnsi="Arial" w:cs="Arial"/>
          <w:sz w:val="20"/>
          <w:szCs w:val="20"/>
        </w:rPr>
        <w:t xml:space="preserve"> </w:t>
      </w:r>
      <w:r w:rsidR="00343B4E">
        <w:rPr>
          <w:rFonts w:ascii="Arial" w:hAnsi="Arial" w:cs="Arial"/>
          <w:sz w:val="20"/>
          <w:szCs w:val="20"/>
        </w:rPr>
        <w:t>globalist/universalist or dualist approach</w:t>
      </w:r>
      <w:r w:rsidR="002010C9">
        <w:rPr>
          <w:rFonts w:ascii="Arial" w:hAnsi="Arial" w:cs="Arial"/>
          <w:sz w:val="20"/>
          <w:szCs w:val="20"/>
        </w:rPr>
        <w:t xml:space="preserve">es, </w:t>
      </w:r>
      <w:r w:rsidR="00904454">
        <w:rPr>
          <w:rFonts w:ascii="Arial" w:hAnsi="Arial" w:cs="Arial"/>
          <w:sz w:val="20"/>
          <w:szCs w:val="20"/>
        </w:rPr>
        <w:t xml:space="preserve">to </w:t>
      </w:r>
      <w:r w:rsidR="002010C9">
        <w:rPr>
          <w:rFonts w:ascii="Arial" w:hAnsi="Arial" w:cs="Arial"/>
          <w:sz w:val="20"/>
          <w:szCs w:val="20"/>
        </w:rPr>
        <w:t>seek an appropriate balance between local priorities and a global perspective.</w:t>
      </w:r>
      <w:r w:rsidR="00AE7176">
        <w:rPr>
          <w:rFonts w:ascii="Arial" w:hAnsi="Arial" w:cs="Arial"/>
          <w:sz w:val="20"/>
          <w:szCs w:val="20"/>
        </w:rPr>
        <w:t xml:space="preserve"> Knowledge of the global ‘space of flows’ is vital to the planner, inasmuch as </w:t>
      </w:r>
      <w:r w:rsidR="00904454">
        <w:rPr>
          <w:rFonts w:ascii="Arial" w:hAnsi="Arial" w:cs="Arial"/>
          <w:sz w:val="20"/>
          <w:szCs w:val="20"/>
        </w:rPr>
        <w:t xml:space="preserve">such knowledge can </w:t>
      </w:r>
      <w:r w:rsidR="009F3308">
        <w:rPr>
          <w:rFonts w:ascii="Arial" w:hAnsi="Arial" w:cs="Arial"/>
          <w:sz w:val="20"/>
          <w:szCs w:val="20"/>
        </w:rPr>
        <w:t xml:space="preserve">help to </w:t>
      </w:r>
      <w:r w:rsidR="00904454">
        <w:rPr>
          <w:rFonts w:ascii="Arial" w:hAnsi="Arial" w:cs="Arial"/>
          <w:sz w:val="20"/>
          <w:szCs w:val="20"/>
        </w:rPr>
        <w:t xml:space="preserve">explain </w:t>
      </w:r>
      <w:r w:rsidR="00AE7176">
        <w:rPr>
          <w:rFonts w:ascii="Arial" w:hAnsi="Arial" w:cs="Arial"/>
          <w:sz w:val="20"/>
          <w:szCs w:val="20"/>
        </w:rPr>
        <w:t xml:space="preserve">how global processes </w:t>
      </w:r>
      <w:r w:rsidR="00904454">
        <w:rPr>
          <w:rFonts w:ascii="Arial" w:hAnsi="Arial" w:cs="Arial"/>
          <w:sz w:val="20"/>
          <w:szCs w:val="20"/>
        </w:rPr>
        <w:t xml:space="preserve">translate with local contextual realities to </w:t>
      </w:r>
      <w:r w:rsidR="00AE7176">
        <w:rPr>
          <w:rFonts w:ascii="Arial" w:hAnsi="Arial" w:cs="Arial"/>
          <w:sz w:val="20"/>
          <w:szCs w:val="20"/>
        </w:rPr>
        <w:t xml:space="preserve">produce concrete </w:t>
      </w:r>
      <w:r w:rsidR="00904454">
        <w:rPr>
          <w:rFonts w:ascii="Arial" w:hAnsi="Arial" w:cs="Arial"/>
          <w:sz w:val="20"/>
          <w:szCs w:val="20"/>
        </w:rPr>
        <w:t xml:space="preserve">developmental </w:t>
      </w:r>
      <w:r w:rsidR="00AE7176">
        <w:rPr>
          <w:rFonts w:ascii="Arial" w:hAnsi="Arial" w:cs="Arial"/>
          <w:sz w:val="20"/>
          <w:szCs w:val="20"/>
        </w:rPr>
        <w:t xml:space="preserve">outcomes. </w:t>
      </w:r>
      <w:r w:rsidR="002010C9">
        <w:rPr>
          <w:rFonts w:ascii="Arial" w:hAnsi="Arial" w:cs="Arial"/>
          <w:sz w:val="20"/>
          <w:szCs w:val="20"/>
        </w:rPr>
        <w:t>Debates about the ‘internationalisation’ of planning education and the merits of ‘one-world’ curricular development are heavily rooted in the experiences and persp</w:t>
      </w:r>
      <w:r w:rsidR="004D4B03">
        <w:rPr>
          <w:rFonts w:ascii="Arial" w:hAnsi="Arial" w:cs="Arial"/>
          <w:sz w:val="20"/>
          <w:szCs w:val="20"/>
        </w:rPr>
        <w:t xml:space="preserve">ectives of Northern contexts. It is worth re-quoting Watson, </w:t>
      </w:r>
    </w:p>
    <w:p w14:paraId="2ABE0A88" w14:textId="77777777" w:rsidR="002010C9" w:rsidRDefault="002010C9" w:rsidP="005122EF">
      <w:pPr>
        <w:rPr>
          <w:rFonts w:ascii="Arial" w:hAnsi="Arial" w:cs="Arial"/>
          <w:sz w:val="20"/>
          <w:szCs w:val="20"/>
        </w:rPr>
      </w:pPr>
    </w:p>
    <w:p w14:paraId="57A6C950" w14:textId="77777777" w:rsidR="002010C9" w:rsidRDefault="002010C9" w:rsidP="004D4B03">
      <w:pPr>
        <w:ind w:left="720"/>
        <w:rPr>
          <w:rFonts w:ascii="Arial" w:hAnsi="Arial" w:cs="Arial"/>
          <w:sz w:val="20"/>
          <w:szCs w:val="20"/>
          <w:lang w:eastAsia="en-GB"/>
        </w:rPr>
      </w:pPr>
      <w:r w:rsidRPr="00A17DCF">
        <w:rPr>
          <w:rFonts w:ascii="Arial" w:hAnsi="Arial" w:cs="Arial"/>
          <w:sz w:val="20"/>
          <w:szCs w:val="20"/>
          <w:lang w:eastAsia="en-GB"/>
        </w:rPr>
        <w:t>‘Goals for an international planning education that aim to meet the “needs of an international student body”, provide “equality of opportunity” through academics cast as “intercultural learners”, with curricula that reflect “fair play” and “universal suffrage”, are noble ones, but ignore, or mask, the workings of power and Northern dominance in this field’ (2008:119).</w:t>
      </w:r>
    </w:p>
    <w:p w14:paraId="3485EDF6" w14:textId="77777777" w:rsidR="004D4B03" w:rsidRDefault="004D4B03" w:rsidP="00904454">
      <w:pPr>
        <w:rPr>
          <w:rFonts w:ascii="Arial" w:hAnsi="Arial" w:cs="Arial"/>
          <w:sz w:val="20"/>
          <w:szCs w:val="20"/>
          <w:lang w:eastAsia="en-GB"/>
        </w:rPr>
      </w:pPr>
    </w:p>
    <w:p w14:paraId="1106BF6D" w14:textId="77777777" w:rsidR="00904454" w:rsidRDefault="00904454" w:rsidP="00904454">
      <w:pPr>
        <w:rPr>
          <w:rFonts w:ascii="Arial" w:hAnsi="Arial" w:cs="Arial"/>
          <w:sz w:val="20"/>
          <w:szCs w:val="20"/>
          <w:lang w:eastAsia="en-GB"/>
        </w:rPr>
      </w:pPr>
      <w:r>
        <w:rPr>
          <w:rFonts w:ascii="Arial" w:hAnsi="Arial" w:cs="Arial"/>
          <w:sz w:val="20"/>
          <w:szCs w:val="20"/>
          <w:lang w:eastAsia="en-GB"/>
        </w:rPr>
        <w:t>Curricular development should therefore avoid Northern-oriented paradigms to engage</w:t>
      </w:r>
      <w:r w:rsidR="00FB3741">
        <w:rPr>
          <w:rFonts w:ascii="Arial" w:hAnsi="Arial" w:cs="Arial"/>
          <w:sz w:val="20"/>
          <w:szCs w:val="20"/>
          <w:lang w:eastAsia="en-GB"/>
        </w:rPr>
        <w:t xml:space="preserve">, in a highly pragmatic and contextualised manner, with the real conditions and demands </w:t>
      </w:r>
      <w:r>
        <w:rPr>
          <w:rFonts w:ascii="Arial" w:hAnsi="Arial" w:cs="Arial"/>
          <w:sz w:val="20"/>
          <w:szCs w:val="20"/>
          <w:lang w:eastAsia="en-GB"/>
        </w:rPr>
        <w:t xml:space="preserve">of </w:t>
      </w:r>
      <w:r w:rsidR="00FB3741">
        <w:rPr>
          <w:rFonts w:ascii="Arial" w:hAnsi="Arial" w:cs="Arial"/>
          <w:sz w:val="20"/>
          <w:szCs w:val="20"/>
          <w:lang w:eastAsia="en-GB"/>
        </w:rPr>
        <w:t>African developmental processes.</w:t>
      </w:r>
    </w:p>
    <w:p w14:paraId="4AEA6FE5" w14:textId="77777777" w:rsidR="00904454" w:rsidRDefault="00904454" w:rsidP="00904454">
      <w:pPr>
        <w:rPr>
          <w:rFonts w:ascii="Arial" w:hAnsi="Arial" w:cs="Arial"/>
          <w:sz w:val="20"/>
          <w:szCs w:val="20"/>
          <w:lang w:eastAsia="en-GB"/>
        </w:rPr>
      </w:pPr>
    </w:p>
    <w:p w14:paraId="1ED37FFB" w14:textId="77777777" w:rsidR="004D4B03" w:rsidRDefault="00FB3741" w:rsidP="004D4B03">
      <w:pPr>
        <w:rPr>
          <w:rFonts w:ascii="Arial" w:hAnsi="Arial" w:cs="Arial"/>
          <w:sz w:val="20"/>
          <w:szCs w:val="20"/>
        </w:rPr>
      </w:pPr>
      <w:r>
        <w:rPr>
          <w:rFonts w:ascii="Arial" w:hAnsi="Arial" w:cs="Arial"/>
          <w:sz w:val="20"/>
          <w:szCs w:val="20"/>
        </w:rPr>
        <w:t xml:space="preserve">Secondly, </w:t>
      </w:r>
      <w:r w:rsidR="004D4B03">
        <w:rPr>
          <w:rFonts w:ascii="Arial" w:hAnsi="Arial" w:cs="Arial"/>
          <w:sz w:val="20"/>
          <w:szCs w:val="20"/>
        </w:rPr>
        <w:t xml:space="preserve">African planners require a range of skills, competencies or ‘literacies’ to be able to effectively respond to contemporary urbanisation </w:t>
      </w:r>
      <w:r>
        <w:rPr>
          <w:rFonts w:ascii="Arial" w:hAnsi="Arial" w:cs="Arial"/>
          <w:sz w:val="20"/>
          <w:szCs w:val="20"/>
        </w:rPr>
        <w:t xml:space="preserve">and regional development </w:t>
      </w:r>
      <w:r w:rsidR="004D4B03">
        <w:rPr>
          <w:rFonts w:ascii="Arial" w:hAnsi="Arial" w:cs="Arial"/>
          <w:sz w:val="20"/>
          <w:szCs w:val="20"/>
        </w:rPr>
        <w:t xml:space="preserve">challenges. </w:t>
      </w:r>
      <w:r w:rsidR="00AF1A21">
        <w:rPr>
          <w:rFonts w:ascii="Arial" w:hAnsi="Arial" w:cs="Arial"/>
          <w:sz w:val="20"/>
          <w:szCs w:val="20"/>
        </w:rPr>
        <w:t xml:space="preserve">Many authors have argued that planning education needs to move beyond a narrow conception of </w:t>
      </w:r>
      <w:r>
        <w:rPr>
          <w:rFonts w:ascii="Arial" w:hAnsi="Arial" w:cs="Arial"/>
          <w:sz w:val="20"/>
          <w:szCs w:val="20"/>
        </w:rPr>
        <w:t xml:space="preserve">planning skills </w:t>
      </w:r>
      <w:r w:rsidR="00AF1A21">
        <w:rPr>
          <w:rFonts w:ascii="Arial" w:hAnsi="Arial" w:cs="Arial"/>
          <w:sz w:val="20"/>
          <w:szCs w:val="20"/>
        </w:rPr>
        <w:t xml:space="preserve">as a sequestered set of </w:t>
      </w:r>
      <w:r>
        <w:rPr>
          <w:rFonts w:ascii="Arial" w:hAnsi="Arial" w:cs="Arial"/>
          <w:sz w:val="20"/>
          <w:szCs w:val="20"/>
        </w:rPr>
        <w:t xml:space="preserve">physical design or </w:t>
      </w:r>
      <w:r w:rsidR="00AF1A21">
        <w:rPr>
          <w:rFonts w:ascii="Arial" w:hAnsi="Arial" w:cs="Arial"/>
          <w:sz w:val="20"/>
          <w:szCs w:val="20"/>
        </w:rPr>
        <w:t>rational-</w:t>
      </w:r>
      <w:r>
        <w:rPr>
          <w:rFonts w:ascii="Arial" w:hAnsi="Arial" w:cs="Arial"/>
          <w:sz w:val="20"/>
          <w:szCs w:val="20"/>
        </w:rPr>
        <w:t xml:space="preserve">analytical capabilities. </w:t>
      </w:r>
      <w:r w:rsidR="00374962">
        <w:rPr>
          <w:rFonts w:ascii="Arial" w:hAnsi="Arial" w:cs="Arial"/>
          <w:sz w:val="20"/>
          <w:szCs w:val="20"/>
        </w:rPr>
        <w:t xml:space="preserve">Sandercock (1999) uses the acronym TAMED </w:t>
      </w:r>
      <w:r w:rsidR="00374962" w:rsidRPr="00A17DCF">
        <w:rPr>
          <w:rFonts w:ascii="Arial" w:hAnsi="Arial" w:cs="Arial"/>
          <w:sz w:val="20"/>
          <w:szCs w:val="20"/>
          <w:lang w:eastAsia="en-GB"/>
        </w:rPr>
        <w:t>(</w:t>
      </w:r>
      <w:r w:rsidR="00374962" w:rsidRPr="00A17DCF">
        <w:rPr>
          <w:rFonts w:ascii="Arial" w:hAnsi="Arial" w:cs="Arial"/>
          <w:sz w:val="20"/>
          <w:szCs w:val="20"/>
        </w:rPr>
        <w:t xml:space="preserve">technical, analytical, multi- or cross-cultural, ecological, and design) to </w:t>
      </w:r>
      <w:r w:rsidR="00374962" w:rsidRPr="00A17DCF">
        <w:rPr>
          <w:rFonts w:ascii="Arial" w:hAnsi="Arial" w:cs="Arial"/>
          <w:sz w:val="20"/>
          <w:szCs w:val="20"/>
          <w:lang w:eastAsia="en-GB"/>
        </w:rPr>
        <w:t xml:space="preserve">encapsulate the </w:t>
      </w:r>
      <w:r>
        <w:rPr>
          <w:rFonts w:ascii="Arial" w:hAnsi="Arial" w:cs="Arial"/>
          <w:sz w:val="20"/>
          <w:szCs w:val="20"/>
          <w:lang w:eastAsia="en-GB"/>
        </w:rPr>
        <w:t xml:space="preserve">much wider </w:t>
      </w:r>
      <w:r w:rsidR="00374962" w:rsidRPr="00A17DCF">
        <w:rPr>
          <w:rFonts w:ascii="Arial" w:hAnsi="Arial" w:cs="Arial"/>
          <w:sz w:val="20"/>
          <w:szCs w:val="20"/>
          <w:lang w:eastAsia="en-GB"/>
        </w:rPr>
        <w:t>array of literacies that should directly inform curricular development and teaching methodology within planning education</w:t>
      </w:r>
      <w:r w:rsidR="00374962" w:rsidRPr="00A17DCF">
        <w:rPr>
          <w:rFonts w:ascii="Arial" w:hAnsi="Arial" w:cs="Arial"/>
          <w:sz w:val="20"/>
          <w:szCs w:val="20"/>
        </w:rPr>
        <w:t xml:space="preserve">. </w:t>
      </w:r>
      <w:r w:rsidR="00374962">
        <w:rPr>
          <w:rFonts w:ascii="Arial" w:hAnsi="Arial" w:cs="Arial"/>
          <w:sz w:val="20"/>
          <w:szCs w:val="20"/>
        </w:rPr>
        <w:t xml:space="preserve">The challenge for planning educators is to develop curricula that </w:t>
      </w:r>
      <w:r w:rsidR="00AF1A21">
        <w:rPr>
          <w:rFonts w:ascii="Arial" w:hAnsi="Arial" w:cs="Arial"/>
          <w:sz w:val="20"/>
          <w:szCs w:val="20"/>
        </w:rPr>
        <w:t xml:space="preserve">adequately </w:t>
      </w:r>
      <w:r w:rsidR="00374962">
        <w:rPr>
          <w:rFonts w:ascii="Arial" w:hAnsi="Arial" w:cs="Arial"/>
          <w:sz w:val="20"/>
          <w:szCs w:val="20"/>
        </w:rPr>
        <w:t xml:space="preserve">promote learning in particular </w:t>
      </w:r>
      <w:r w:rsidR="004D4B03">
        <w:rPr>
          <w:rFonts w:ascii="Arial" w:hAnsi="Arial" w:cs="Arial"/>
          <w:sz w:val="20"/>
          <w:szCs w:val="20"/>
        </w:rPr>
        <w:t xml:space="preserve">‘generic’ and ‘specific’ </w:t>
      </w:r>
      <w:r w:rsidR="00374962">
        <w:rPr>
          <w:rFonts w:ascii="Arial" w:hAnsi="Arial" w:cs="Arial"/>
          <w:sz w:val="20"/>
          <w:szCs w:val="20"/>
        </w:rPr>
        <w:t xml:space="preserve">skill areas. Generic skills, required by planners in all contexts, include </w:t>
      </w:r>
      <w:r w:rsidR="00374962" w:rsidRPr="00A17DCF">
        <w:rPr>
          <w:rFonts w:ascii="Arial" w:hAnsi="Arial" w:cs="Arial"/>
          <w:sz w:val="20"/>
          <w:szCs w:val="20"/>
        </w:rPr>
        <w:t>proced</w:t>
      </w:r>
      <w:r w:rsidR="00AE7176">
        <w:rPr>
          <w:rFonts w:ascii="Arial" w:hAnsi="Arial" w:cs="Arial"/>
          <w:sz w:val="20"/>
          <w:szCs w:val="20"/>
        </w:rPr>
        <w:t xml:space="preserve">ural aspects of decision-making, </w:t>
      </w:r>
      <w:r w:rsidR="00374962" w:rsidRPr="00A17DCF">
        <w:rPr>
          <w:rFonts w:ascii="Arial" w:hAnsi="Arial" w:cs="Arial"/>
          <w:sz w:val="20"/>
          <w:szCs w:val="20"/>
        </w:rPr>
        <w:t xml:space="preserve">implementation, </w:t>
      </w:r>
      <w:r w:rsidR="00AE7176">
        <w:rPr>
          <w:rFonts w:ascii="Arial" w:hAnsi="Arial" w:cs="Arial"/>
          <w:sz w:val="20"/>
          <w:szCs w:val="20"/>
        </w:rPr>
        <w:t xml:space="preserve">communication, </w:t>
      </w:r>
      <w:r w:rsidR="00374962" w:rsidRPr="00A17DCF">
        <w:rPr>
          <w:rFonts w:ascii="Arial" w:hAnsi="Arial" w:cs="Arial"/>
          <w:sz w:val="20"/>
          <w:szCs w:val="20"/>
        </w:rPr>
        <w:t>as well as ‘skills of problem formulation and solution</w:t>
      </w:r>
      <w:r w:rsidR="00374962">
        <w:rPr>
          <w:rFonts w:ascii="Arial" w:hAnsi="Arial" w:cs="Arial"/>
          <w:sz w:val="20"/>
          <w:szCs w:val="20"/>
        </w:rPr>
        <w:t>’. Specific skills relate to particular sectoral disciplines and the demands of local context</w:t>
      </w:r>
      <w:r w:rsidR="00AE7176">
        <w:rPr>
          <w:rFonts w:ascii="Arial" w:hAnsi="Arial" w:cs="Arial"/>
          <w:sz w:val="20"/>
          <w:szCs w:val="20"/>
        </w:rPr>
        <w:t xml:space="preserve">s, and are </w:t>
      </w:r>
      <w:r w:rsidR="00AE7176" w:rsidRPr="00A17DCF">
        <w:rPr>
          <w:rFonts w:ascii="Arial" w:hAnsi="Arial" w:cs="Arial"/>
          <w:sz w:val="20"/>
          <w:szCs w:val="20"/>
        </w:rPr>
        <w:t>concerned with the ‘spatial organisation, functional efficiency, and social well-being’ of communities</w:t>
      </w:r>
      <w:r w:rsidR="00AE7176">
        <w:rPr>
          <w:rFonts w:ascii="Arial" w:hAnsi="Arial" w:cs="Arial"/>
          <w:sz w:val="20"/>
          <w:szCs w:val="20"/>
        </w:rPr>
        <w:t xml:space="preserve"> (Burayidi, </w:t>
      </w:r>
      <w:r w:rsidR="00AE7176" w:rsidRPr="00A17DCF">
        <w:rPr>
          <w:rFonts w:ascii="Arial" w:hAnsi="Arial" w:cs="Arial"/>
          <w:sz w:val="20"/>
          <w:szCs w:val="20"/>
        </w:rPr>
        <w:t>1993:227</w:t>
      </w:r>
      <w:r w:rsidR="00AE7176">
        <w:rPr>
          <w:rFonts w:ascii="Arial" w:hAnsi="Arial" w:cs="Arial"/>
          <w:sz w:val="20"/>
          <w:szCs w:val="20"/>
        </w:rPr>
        <w:t>).</w:t>
      </w:r>
      <w:r w:rsidR="00CF3EA3">
        <w:rPr>
          <w:rFonts w:ascii="Arial" w:hAnsi="Arial" w:cs="Arial"/>
          <w:sz w:val="20"/>
          <w:szCs w:val="20"/>
        </w:rPr>
        <w:t xml:space="preserve"> We therefore posit that core curricula, designed to ensure the development of certain generic and transferable skills, have a role to play in planning education. However, curricula should be devised with sufficient flexibility to allow </w:t>
      </w:r>
      <w:r w:rsidR="00B2138C">
        <w:rPr>
          <w:rFonts w:ascii="Arial" w:hAnsi="Arial" w:cs="Arial"/>
          <w:sz w:val="20"/>
          <w:szCs w:val="20"/>
        </w:rPr>
        <w:t xml:space="preserve">for concentrations and </w:t>
      </w:r>
      <w:r w:rsidR="00CF3EA3">
        <w:rPr>
          <w:rFonts w:ascii="Arial" w:hAnsi="Arial" w:cs="Arial"/>
          <w:sz w:val="20"/>
          <w:szCs w:val="20"/>
        </w:rPr>
        <w:t>specialisation</w:t>
      </w:r>
      <w:r w:rsidR="00B2138C">
        <w:rPr>
          <w:rFonts w:ascii="Arial" w:hAnsi="Arial" w:cs="Arial"/>
          <w:sz w:val="20"/>
          <w:szCs w:val="20"/>
        </w:rPr>
        <w:t>s around the central core.</w:t>
      </w:r>
      <w:r w:rsidR="00CF3EA3">
        <w:rPr>
          <w:rFonts w:ascii="Arial" w:hAnsi="Arial" w:cs="Arial"/>
          <w:sz w:val="20"/>
          <w:szCs w:val="20"/>
        </w:rPr>
        <w:t xml:space="preserve"> </w:t>
      </w:r>
    </w:p>
    <w:p w14:paraId="32E18737" w14:textId="77777777" w:rsidR="003F6918" w:rsidRDefault="003F6918" w:rsidP="004D4B03">
      <w:pPr>
        <w:rPr>
          <w:rFonts w:ascii="Arial" w:hAnsi="Arial" w:cs="Arial"/>
          <w:sz w:val="20"/>
          <w:szCs w:val="20"/>
        </w:rPr>
      </w:pPr>
    </w:p>
    <w:p w14:paraId="110D2A51" w14:textId="77777777" w:rsidR="003F6918" w:rsidRPr="00A17DCF" w:rsidRDefault="003F6918" w:rsidP="003F6918">
      <w:pPr>
        <w:rPr>
          <w:rFonts w:ascii="Arial" w:hAnsi="Arial" w:cs="Arial"/>
          <w:sz w:val="20"/>
          <w:szCs w:val="20"/>
        </w:rPr>
      </w:pPr>
      <w:r>
        <w:rPr>
          <w:rFonts w:ascii="Arial" w:hAnsi="Arial" w:cs="Arial"/>
          <w:sz w:val="20"/>
          <w:szCs w:val="20"/>
        </w:rPr>
        <w:t xml:space="preserve">Thirdly, </w:t>
      </w:r>
      <w:r w:rsidRPr="00A17DCF">
        <w:rPr>
          <w:rFonts w:ascii="Arial" w:hAnsi="Arial" w:cs="Arial"/>
          <w:sz w:val="20"/>
          <w:szCs w:val="20"/>
        </w:rPr>
        <w:t xml:space="preserve">postgraduate planning education should be based on </w:t>
      </w:r>
      <w:r>
        <w:rPr>
          <w:rFonts w:ascii="Arial" w:hAnsi="Arial" w:cs="Arial"/>
          <w:sz w:val="20"/>
          <w:szCs w:val="20"/>
        </w:rPr>
        <w:t xml:space="preserve">a pedagogy that emphasises </w:t>
      </w:r>
      <w:r w:rsidRPr="00A17DCF">
        <w:rPr>
          <w:rFonts w:ascii="Arial" w:hAnsi="Arial" w:cs="Arial"/>
          <w:sz w:val="20"/>
          <w:szCs w:val="20"/>
        </w:rPr>
        <w:t>intensive</w:t>
      </w:r>
      <w:r>
        <w:rPr>
          <w:rFonts w:ascii="Arial" w:hAnsi="Arial" w:cs="Arial"/>
          <w:sz w:val="20"/>
          <w:szCs w:val="20"/>
        </w:rPr>
        <w:t>, integrated</w:t>
      </w:r>
      <w:r w:rsidRPr="00A17DCF">
        <w:rPr>
          <w:rFonts w:ascii="Arial" w:hAnsi="Arial" w:cs="Arial"/>
          <w:sz w:val="20"/>
          <w:szCs w:val="20"/>
        </w:rPr>
        <w:t xml:space="preserve"> theoretical and practical training </w:t>
      </w:r>
      <w:r>
        <w:rPr>
          <w:rFonts w:ascii="Arial" w:hAnsi="Arial" w:cs="Arial"/>
          <w:sz w:val="20"/>
          <w:szCs w:val="20"/>
        </w:rPr>
        <w:t xml:space="preserve">via practice-based projects that necessitate student </w:t>
      </w:r>
      <w:r w:rsidRPr="00A17DCF">
        <w:rPr>
          <w:rFonts w:ascii="Arial" w:hAnsi="Arial" w:cs="Arial"/>
          <w:sz w:val="20"/>
          <w:szCs w:val="20"/>
        </w:rPr>
        <w:t xml:space="preserve">engagement with real-world planning problems, and the formulation of innovative and creative responses. This </w:t>
      </w:r>
      <w:r>
        <w:rPr>
          <w:rFonts w:ascii="Arial" w:hAnsi="Arial" w:cs="Arial"/>
          <w:sz w:val="20"/>
          <w:szCs w:val="20"/>
        </w:rPr>
        <w:t xml:space="preserve">requires </w:t>
      </w:r>
      <w:r w:rsidRPr="00A17DCF">
        <w:rPr>
          <w:rFonts w:ascii="Arial" w:hAnsi="Arial" w:cs="Arial"/>
          <w:sz w:val="20"/>
          <w:szCs w:val="20"/>
        </w:rPr>
        <w:t xml:space="preserve">a shift from lecture-type, unidirectional instruction towards practice-based and ‘discussion teaching’ approaches that promote ‘experiential’ and ‘problem-based learning’ using case studies. </w:t>
      </w:r>
    </w:p>
    <w:p w14:paraId="411D1707" w14:textId="77777777" w:rsidR="003F6918" w:rsidRDefault="003F6918" w:rsidP="004D4B03">
      <w:pPr>
        <w:rPr>
          <w:rFonts w:ascii="Arial" w:hAnsi="Arial" w:cs="Arial"/>
          <w:sz w:val="20"/>
          <w:szCs w:val="20"/>
        </w:rPr>
      </w:pPr>
    </w:p>
    <w:p w14:paraId="14094AD3" w14:textId="77777777" w:rsidR="00343B4E" w:rsidRPr="00A17DCF" w:rsidRDefault="00716718" w:rsidP="003B19B0">
      <w:pPr>
        <w:spacing w:after="120"/>
        <w:rPr>
          <w:rFonts w:ascii="Arial" w:hAnsi="Arial" w:cs="Arial"/>
          <w:sz w:val="20"/>
          <w:szCs w:val="20"/>
        </w:rPr>
      </w:pPr>
      <w:r>
        <w:rPr>
          <w:rFonts w:ascii="Arial" w:hAnsi="Arial" w:cs="Arial"/>
          <w:sz w:val="20"/>
          <w:szCs w:val="20"/>
        </w:rPr>
        <w:lastRenderedPageBreak/>
        <w:t>Finally, the substantive emphasis of planning curricula in Africa should be placed on spatial methods and techniques, as opposed to policy analysis and development</w:t>
      </w:r>
      <w:r w:rsidR="00A53A14">
        <w:rPr>
          <w:rFonts w:ascii="Arial" w:hAnsi="Arial" w:cs="Arial"/>
          <w:sz w:val="20"/>
          <w:szCs w:val="20"/>
        </w:rPr>
        <w:t xml:space="preserve"> (in the American educational vein)</w:t>
      </w:r>
      <w:r>
        <w:rPr>
          <w:rFonts w:ascii="Arial" w:hAnsi="Arial" w:cs="Arial"/>
          <w:sz w:val="20"/>
          <w:szCs w:val="20"/>
        </w:rPr>
        <w:t xml:space="preserve">. Historically, African planning education has exemplified such an emphasis, largely due to the influence of European physical planning and design traditions in </w:t>
      </w:r>
      <w:r w:rsidR="00C475C3">
        <w:rPr>
          <w:rFonts w:ascii="Arial" w:hAnsi="Arial" w:cs="Arial"/>
          <w:sz w:val="20"/>
          <w:szCs w:val="20"/>
        </w:rPr>
        <w:t xml:space="preserve">many </w:t>
      </w:r>
      <w:r>
        <w:rPr>
          <w:rFonts w:ascii="Arial" w:hAnsi="Arial" w:cs="Arial"/>
          <w:sz w:val="20"/>
          <w:szCs w:val="20"/>
        </w:rPr>
        <w:t xml:space="preserve">former colonies. The spatial planning orientation </w:t>
      </w:r>
      <w:r w:rsidR="00C475C3">
        <w:rPr>
          <w:rFonts w:ascii="Arial" w:hAnsi="Arial" w:cs="Arial"/>
          <w:sz w:val="20"/>
          <w:szCs w:val="20"/>
        </w:rPr>
        <w:t xml:space="preserve">therefore makes sense from the point of view of ensuring a degree of historical and institutional continuity. Furthermore, the Association has the position that cities grow and change spatially; spatial trends and dynamics remain the dominant phenomena of urbanism. An effective response to the challenges of twenty-first century urbanisation depends on </w:t>
      </w:r>
      <w:r w:rsidR="00CF3EA3">
        <w:rPr>
          <w:rFonts w:ascii="Arial" w:hAnsi="Arial" w:cs="Arial"/>
          <w:sz w:val="20"/>
          <w:szCs w:val="20"/>
        </w:rPr>
        <w:t xml:space="preserve">the actions of </w:t>
      </w:r>
      <w:r w:rsidR="00C475C3">
        <w:rPr>
          <w:rFonts w:ascii="Arial" w:hAnsi="Arial" w:cs="Arial"/>
          <w:sz w:val="20"/>
          <w:szCs w:val="20"/>
        </w:rPr>
        <w:t xml:space="preserve">professionals </w:t>
      </w:r>
      <w:r w:rsidR="00CF3EA3">
        <w:rPr>
          <w:rFonts w:ascii="Arial" w:hAnsi="Arial" w:cs="Arial"/>
          <w:sz w:val="20"/>
          <w:szCs w:val="20"/>
        </w:rPr>
        <w:t xml:space="preserve">capable of </w:t>
      </w:r>
      <w:r w:rsidR="00C475C3">
        <w:rPr>
          <w:rFonts w:ascii="Arial" w:hAnsi="Arial" w:cs="Arial"/>
          <w:sz w:val="20"/>
          <w:szCs w:val="20"/>
        </w:rPr>
        <w:t>‘read</w:t>
      </w:r>
      <w:r w:rsidR="00CF3EA3">
        <w:rPr>
          <w:rFonts w:ascii="Arial" w:hAnsi="Arial" w:cs="Arial"/>
          <w:sz w:val="20"/>
          <w:szCs w:val="20"/>
        </w:rPr>
        <w:t>ing</w:t>
      </w:r>
      <w:r w:rsidR="00C475C3">
        <w:rPr>
          <w:rFonts w:ascii="Arial" w:hAnsi="Arial" w:cs="Arial"/>
          <w:sz w:val="20"/>
          <w:szCs w:val="20"/>
        </w:rPr>
        <w:t>’ and manipulat</w:t>
      </w:r>
      <w:r w:rsidR="00CF3EA3">
        <w:rPr>
          <w:rFonts w:ascii="Arial" w:hAnsi="Arial" w:cs="Arial"/>
          <w:sz w:val="20"/>
          <w:szCs w:val="20"/>
        </w:rPr>
        <w:t>ing</w:t>
      </w:r>
      <w:r w:rsidR="00C475C3">
        <w:rPr>
          <w:rFonts w:ascii="Arial" w:hAnsi="Arial" w:cs="Arial"/>
          <w:sz w:val="20"/>
          <w:szCs w:val="20"/>
        </w:rPr>
        <w:t xml:space="preserve"> urban spaces to the greater pubic benefit. Policy analysis and </w:t>
      </w:r>
      <w:r w:rsidR="00CF3EA3">
        <w:rPr>
          <w:rFonts w:ascii="Arial" w:hAnsi="Arial" w:cs="Arial"/>
          <w:sz w:val="20"/>
          <w:szCs w:val="20"/>
        </w:rPr>
        <w:t xml:space="preserve">implementation </w:t>
      </w:r>
      <w:r w:rsidR="00C475C3">
        <w:rPr>
          <w:rFonts w:ascii="Arial" w:hAnsi="Arial" w:cs="Arial"/>
          <w:sz w:val="20"/>
          <w:szCs w:val="20"/>
        </w:rPr>
        <w:t xml:space="preserve">are important </w:t>
      </w:r>
      <w:r w:rsidR="00CF3EA3">
        <w:rPr>
          <w:rFonts w:ascii="Arial" w:hAnsi="Arial" w:cs="Arial"/>
          <w:sz w:val="20"/>
          <w:szCs w:val="20"/>
        </w:rPr>
        <w:t xml:space="preserve">drivers </w:t>
      </w:r>
      <w:r w:rsidR="00C475C3">
        <w:rPr>
          <w:rFonts w:ascii="Arial" w:hAnsi="Arial" w:cs="Arial"/>
          <w:sz w:val="20"/>
          <w:szCs w:val="20"/>
        </w:rPr>
        <w:t xml:space="preserve">of this </w:t>
      </w:r>
      <w:r w:rsidR="00CF3EA3">
        <w:rPr>
          <w:rFonts w:ascii="Arial" w:hAnsi="Arial" w:cs="Arial"/>
          <w:sz w:val="20"/>
          <w:szCs w:val="20"/>
        </w:rPr>
        <w:t xml:space="preserve">response, and by no means should skills in such areas be neglected by planning education, but </w:t>
      </w:r>
      <w:r w:rsidR="00A53A14">
        <w:rPr>
          <w:rFonts w:ascii="Arial" w:hAnsi="Arial" w:cs="Arial"/>
          <w:sz w:val="20"/>
          <w:szCs w:val="20"/>
        </w:rPr>
        <w:t>we maintain that spatial planning remains the fundamental activity of the discipline we call ‘planning’.</w:t>
      </w:r>
    </w:p>
    <w:p w14:paraId="43884DFA" w14:textId="77777777" w:rsidR="00C518E0" w:rsidRPr="00A17DCF" w:rsidRDefault="00C518E0" w:rsidP="005122EF">
      <w:pPr>
        <w:rPr>
          <w:rFonts w:ascii="Arial" w:hAnsi="Arial" w:cs="Arial"/>
          <w:sz w:val="20"/>
          <w:szCs w:val="20"/>
        </w:rPr>
      </w:pPr>
    </w:p>
    <w:p w14:paraId="5F245B0B" w14:textId="77777777" w:rsidR="000343E4" w:rsidRPr="00A17DCF" w:rsidRDefault="00847952" w:rsidP="00C518E0">
      <w:pPr>
        <w:ind w:firstLine="720"/>
        <w:rPr>
          <w:rFonts w:ascii="Arial" w:hAnsi="Arial" w:cs="Arial"/>
          <w:b/>
          <w:sz w:val="26"/>
          <w:szCs w:val="26"/>
        </w:rPr>
      </w:pPr>
      <w:proofErr w:type="gramStart"/>
      <w:r w:rsidRPr="00A17DCF">
        <w:rPr>
          <w:rFonts w:ascii="Arial" w:hAnsi="Arial" w:cs="Arial"/>
          <w:b/>
          <w:sz w:val="26"/>
          <w:szCs w:val="26"/>
        </w:rPr>
        <w:t>5.1</w:t>
      </w:r>
      <w:r w:rsidR="005122EF" w:rsidRPr="00A17DCF">
        <w:rPr>
          <w:rFonts w:ascii="Arial" w:hAnsi="Arial" w:cs="Arial"/>
          <w:b/>
          <w:sz w:val="26"/>
          <w:szCs w:val="26"/>
        </w:rPr>
        <w:t xml:space="preserve">  </w:t>
      </w:r>
      <w:r w:rsidR="000343E4" w:rsidRPr="00A17DCF">
        <w:rPr>
          <w:rFonts w:ascii="Arial" w:hAnsi="Arial" w:cs="Arial"/>
          <w:b/>
          <w:sz w:val="26"/>
          <w:szCs w:val="26"/>
        </w:rPr>
        <w:t>Key</w:t>
      </w:r>
      <w:proofErr w:type="gramEnd"/>
      <w:r w:rsidRPr="00A17DCF">
        <w:rPr>
          <w:rFonts w:ascii="Arial" w:hAnsi="Arial" w:cs="Arial"/>
          <w:b/>
          <w:sz w:val="26"/>
          <w:szCs w:val="26"/>
        </w:rPr>
        <w:t xml:space="preserve"> </w:t>
      </w:r>
      <w:r w:rsidR="000343E4" w:rsidRPr="00A17DCF">
        <w:rPr>
          <w:rFonts w:ascii="Arial" w:hAnsi="Arial" w:cs="Arial"/>
          <w:b/>
          <w:sz w:val="26"/>
          <w:szCs w:val="26"/>
        </w:rPr>
        <w:t>Informants</w:t>
      </w:r>
    </w:p>
    <w:p w14:paraId="10C58C11" w14:textId="77777777" w:rsidR="00847952" w:rsidRPr="00A17DCF" w:rsidRDefault="00847952" w:rsidP="00847952">
      <w:pPr>
        <w:rPr>
          <w:rFonts w:ascii="Arial" w:hAnsi="Arial" w:cs="Arial"/>
          <w:sz w:val="20"/>
          <w:szCs w:val="20"/>
        </w:rPr>
      </w:pPr>
    </w:p>
    <w:p w14:paraId="059B1E34" w14:textId="77777777" w:rsidR="00A7347A" w:rsidRPr="00A17DCF" w:rsidRDefault="00DF1BDC" w:rsidP="00A7347A">
      <w:pPr>
        <w:rPr>
          <w:rFonts w:ascii="Arial" w:hAnsi="Arial" w:cs="Arial"/>
          <w:sz w:val="20"/>
          <w:szCs w:val="20"/>
        </w:rPr>
      </w:pPr>
      <w:r w:rsidRPr="00A17DCF">
        <w:rPr>
          <w:rFonts w:ascii="Arial" w:hAnsi="Arial" w:cs="Arial"/>
          <w:sz w:val="20"/>
          <w:szCs w:val="20"/>
        </w:rPr>
        <w:t>What are the key real-world issues and trends that direct curricular development?</w:t>
      </w:r>
    </w:p>
    <w:p w14:paraId="2AE262F2" w14:textId="77777777" w:rsidR="00316ECB" w:rsidRPr="00A17DCF" w:rsidRDefault="00316ECB" w:rsidP="00316ECB">
      <w:pPr>
        <w:numPr>
          <w:ilvl w:val="0"/>
          <w:numId w:val="27"/>
        </w:numPr>
        <w:rPr>
          <w:rFonts w:ascii="Arial" w:hAnsi="Arial" w:cs="Arial"/>
          <w:sz w:val="20"/>
          <w:szCs w:val="20"/>
        </w:rPr>
      </w:pPr>
      <w:r w:rsidRPr="00A17DCF">
        <w:rPr>
          <w:rFonts w:ascii="Arial" w:hAnsi="Arial" w:cs="Arial"/>
          <w:sz w:val="20"/>
          <w:szCs w:val="20"/>
        </w:rPr>
        <w:t>Processes of social, political and economic globalisation, associated with information technological advancement, increasing trans-national mobility and migration, the dominance of the global ‘knowledge economy’, and the emergence of the African ‘information’ or ‘network society’.</w:t>
      </w:r>
    </w:p>
    <w:p w14:paraId="49FA9E47" w14:textId="77777777" w:rsidR="00316ECB" w:rsidRPr="00A17DCF" w:rsidRDefault="00DF1BDC" w:rsidP="00316ECB">
      <w:pPr>
        <w:numPr>
          <w:ilvl w:val="0"/>
          <w:numId w:val="27"/>
        </w:numPr>
        <w:rPr>
          <w:rFonts w:ascii="Arial" w:hAnsi="Arial" w:cs="Arial"/>
          <w:sz w:val="20"/>
          <w:szCs w:val="20"/>
        </w:rPr>
      </w:pPr>
      <w:r w:rsidRPr="00A17DCF">
        <w:rPr>
          <w:rFonts w:ascii="Arial" w:hAnsi="Arial" w:cs="Arial"/>
          <w:sz w:val="20"/>
          <w:szCs w:val="20"/>
        </w:rPr>
        <w:t>High r</w:t>
      </w:r>
      <w:r w:rsidR="00316ECB" w:rsidRPr="00A17DCF">
        <w:rPr>
          <w:rFonts w:ascii="Arial" w:hAnsi="Arial" w:cs="Arial"/>
          <w:sz w:val="20"/>
          <w:szCs w:val="20"/>
        </w:rPr>
        <w:t>ates of urbanization in Africa</w:t>
      </w:r>
      <w:r w:rsidRPr="00A17DCF">
        <w:rPr>
          <w:rFonts w:ascii="Arial" w:hAnsi="Arial" w:cs="Arial"/>
          <w:sz w:val="20"/>
          <w:szCs w:val="20"/>
        </w:rPr>
        <w:t>, and the likelihood that the rate will increase in the future.</w:t>
      </w:r>
    </w:p>
    <w:p w14:paraId="2E96E4C2" w14:textId="77777777" w:rsidR="00316ECB" w:rsidRPr="00A17DCF" w:rsidRDefault="00DF1BDC" w:rsidP="00316ECB">
      <w:pPr>
        <w:numPr>
          <w:ilvl w:val="0"/>
          <w:numId w:val="27"/>
        </w:numPr>
        <w:rPr>
          <w:rFonts w:ascii="Arial" w:hAnsi="Arial" w:cs="Arial"/>
          <w:sz w:val="20"/>
          <w:szCs w:val="20"/>
        </w:rPr>
      </w:pPr>
      <w:r w:rsidRPr="00A17DCF">
        <w:rPr>
          <w:rFonts w:ascii="Arial" w:hAnsi="Arial" w:cs="Arial"/>
          <w:sz w:val="20"/>
          <w:szCs w:val="20"/>
        </w:rPr>
        <w:t>Widespread prevalence and growth of peri-</w:t>
      </w:r>
      <w:r w:rsidR="00316ECB" w:rsidRPr="00A17DCF">
        <w:rPr>
          <w:rFonts w:ascii="Arial" w:hAnsi="Arial" w:cs="Arial"/>
          <w:sz w:val="20"/>
          <w:szCs w:val="20"/>
        </w:rPr>
        <w:t>urban settlement</w:t>
      </w:r>
      <w:r w:rsidRPr="00A17DCF">
        <w:rPr>
          <w:rFonts w:ascii="Arial" w:hAnsi="Arial" w:cs="Arial"/>
          <w:sz w:val="20"/>
          <w:szCs w:val="20"/>
        </w:rPr>
        <w:t>s</w:t>
      </w:r>
      <w:r w:rsidR="00316ECB" w:rsidRPr="00A17DCF">
        <w:rPr>
          <w:rFonts w:ascii="Arial" w:hAnsi="Arial" w:cs="Arial"/>
          <w:sz w:val="20"/>
          <w:szCs w:val="20"/>
        </w:rPr>
        <w:t xml:space="preserve"> and informality in work and housing</w:t>
      </w:r>
      <w:r w:rsidRPr="00A17DCF">
        <w:rPr>
          <w:rFonts w:ascii="Arial" w:hAnsi="Arial" w:cs="Arial"/>
          <w:sz w:val="20"/>
          <w:szCs w:val="20"/>
        </w:rPr>
        <w:t>.</w:t>
      </w:r>
    </w:p>
    <w:p w14:paraId="6DD2AD95" w14:textId="77777777" w:rsidR="00316ECB" w:rsidRPr="00A17DCF" w:rsidRDefault="00DF1BDC" w:rsidP="00316ECB">
      <w:pPr>
        <w:numPr>
          <w:ilvl w:val="0"/>
          <w:numId w:val="27"/>
        </w:numPr>
        <w:rPr>
          <w:rFonts w:ascii="Arial" w:hAnsi="Arial" w:cs="Arial"/>
          <w:sz w:val="20"/>
          <w:szCs w:val="20"/>
        </w:rPr>
      </w:pPr>
      <w:r w:rsidRPr="00A17DCF">
        <w:rPr>
          <w:rFonts w:ascii="Arial" w:hAnsi="Arial" w:cs="Arial"/>
          <w:sz w:val="20"/>
          <w:szCs w:val="20"/>
        </w:rPr>
        <w:t>Increasingly high rates of poverty and unemployment.</w:t>
      </w:r>
    </w:p>
    <w:p w14:paraId="465A156E" w14:textId="77777777" w:rsidR="00316ECB" w:rsidRPr="00A17DCF" w:rsidRDefault="00DF1BDC" w:rsidP="00316ECB">
      <w:pPr>
        <w:numPr>
          <w:ilvl w:val="0"/>
          <w:numId w:val="27"/>
        </w:numPr>
        <w:rPr>
          <w:rFonts w:ascii="Arial" w:hAnsi="Arial" w:cs="Arial"/>
          <w:sz w:val="20"/>
          <w:szCs w:val="20"/>
        </w:rPr>
      </w:pPr>
      <w:r w:rsidRPr="00A17DCF">
        <w:rPr>
          <w:rFonts w:ascii="Arial" w:hAnsi="Arial" w:cs="Arial"/>
          <w:sz w:val="20"/>
          <w:szCs w:val="20"/>
        </w:rPr>
        <w:t>All the impacts associated with global c</w:t>
      </w:r>
      <w:r w:rsidR="00316ECB" w:rsidRPr="00A17DCF">
        <w:rPr>
          <w:rFonts w:ascii="Arial" w:hAnsi="Arial" w:cs="Arial"/>
          <w:sz w:val="20"/>
          <w:szCs w:val="20"/>
        </w:rPr>
        <w:t>limate change</w:t>
      </w:r>
      <w:r w:rsidRPr="00A17DCF">
        <w:rPr>
          <w:rFonts w:ascii="Arial" w:hAnsi="Arial" w:cs="Arial"/>
          <w:sz w:val="20"/>
          <w:szCs w:val="20"/>
        </w:rPr>
        <w:t xml:space="preserve">s, including the </w:t>
      </w:r>
      <w:r w:rsidR="00A650ED" w:rsidRPr="00A17DCF">
        <w:rPr>
          <w:rFonts w:ascii="Arial" w:hAnsi="Arial" w:cs="Arial"/>
          <w:sz w:val="20"/>
          <w:szCs w:val="20"/>
        </w:rPr>
        <w:t xml:space="preserve">concentration of environmental </w:t>
      </w:r>
      <w:r w:rsidRPr="00A17DCF">
        <w:rPr>
          <w:rFonts w:ascii="Arial" w:hAnsi="Arial" w:cs="Arial"/>
          <w:sz w:val="20"/>
          <w:szCs w:val="20"/>
        </w:rPr>
        <w:t>risk</w:t>
      </w:r>
      <w:r w:rsidR="00A650ED" w:rsidRPr="00A17DCF">
        <w:rPr>
          <w:rFonts w:ascii="Arial" w:hAnsi="Arial" w:cs="Arial"/>
          <w:sz w:val="20"/>
          <w:szCs w:val="20"/>
        </w:rPr>
        <w:t>s</w:t>
      </w:r>
      <w:r w:rsidRPr="00A17DCF">
        <w:rPr>
          <w:rFonts w:ascii="Arial" w:hAnsi="Arial" w:cs="Arial"/>
          <w:sz w:val="20"/>
          <w:szCs w:val="20"/>
        </w:rPr>
        <w:t xml:space="preserve"> </w:t>
      </w:r>
      <w:r w:rsidR="00A650ED" w:rsidRPr="00A17DCF">
        <w:rPr>
          <w:rFonts w:ascii="Arial" w:hAnsi="Arial" w:cs="Arial"/>
          <w:sz w:val="20"/>
          <w:szCs w:val="20"/>
        </w:rPr>
        <w:t xml:space="preserve">on </w:t>
      </w:r>
      <w:r w:rsidRPr="00A17DCF">
        <w:rPr>
          <w:rFonts w:ascii="Arial" w:hAnsi="Arial" w:cs="Arial"/>
          <w:sz w:val="20"/>
          <w:szCs w:val="20"/>
        </w:rPr>
        <w:t>poor residents of coastal areas</w:t>
      </w:r>
      <w:r w:rsidR="00A650ED" w:rsidRPr="00A17DCF">
        <w:rPr>
          <w:rFonts w:ascii="Arial" w:hAnsi="Arial" w:cs="Arial"/>
          <w:sz w:val="20"/>
          <w:szCs w:val="20"/>
        </w:rPr>
        <w:t>.</w:t>
      </w:r>
    </w:p>
    <w:p w14:paraId="08F4F0CF" w14:textId="77777777" w:rsidR="00316ECB" w:rsidRPr="00A17DCF" w:rsidRDefault="00A650ED" w:rsidP="00316ECB">
      <w:pPr>
        <w:numPr>
          <w:ilvl w:val="0"/>
          <w:numId w:val="27"/>
        </w:numPr>
        <w:rPr>
          <w:rFonts w:ascii="Arial" w:hAnsi="Arial" w:cs="Arial"/>
          <w:sz w:val="20"/>
          <w:szCs w:val="20"/>
        </w:rPr>
      </w:pPr>
      <w:r w:rsidRPr="00A17DCF">
        <w:rPr>
          <w:rFonts w:ascii="Arial" w:hAnsi="Arial" w:cs="Arial"/>
          <w:sz w:val="20"/>
          <w:szCs w:val="20"/>
        </w:rPr>
        <w:t>Decreasing f</w:t>
      </w:r>
      <w:r w:rsidR="00316ECB" w:rsidRPr="00A17DCF">
        <w:rPr>
          <w:rFonts w:ascii="Arial" w:hAnsi="Arial" w:cs="Arial"/>
          <w:sz w:val="20"/>
          <w:szCs w:val="20"/>
        </w:rPr>
        <w:t>ood security</w:t>
      </w:r>
      <w:r w:rsidR="00B7181F" w:rsidRPr="00A17DCF">
        <w:rPr>
          <w:rFonts w:ascii="Arial" w:hAnsi="Arial" w:cs="Arial"/>
          <w:sz w:val="20"/>
          <w:szCs w:val="20"/>
        </w:rPr>
        <w:t xml:space="preserve"> in Africa and elsewhere in the Global South</w:t>
      </w:r>
      <w:r w:rsidRPr="00A17DCF">
        <w:rPr>
          <w:rFonts w:ascii="Arial" w:hAnsi="Arial" w:cs="Arial"/>
          <w:sz w:val="20"/>
          <w:szCs w:val="20"/>
        </w:rPr>
        <w:t>.</w:t>
      </w:r>
    </w:p>
    <w:p w14:paraId="37C6F27E" w14:textId="77777777" w:rsidR="00316ECB" w:rsidRPr="00A17DCF" w:rsidRDefault="00A650ED" w:rsidP="00316ECB">
      <w:pPr>
        <w:numPr>
          <w:ilvl w:val="0"/>
          <w:numId w:val="27"/>
        </w:numPr>
        <w:rPr>
          <w:rFonts w:ascii="Arial" w:hAnsi="Arial" w:cs="Arial"/>
          <w:sz w:val="20"/>
          <w:szCs w:val="20"/>
        </w:rPr>
      </w:pPr>
      <w:r w:rsidRPr="00A17DCF">
        <w:rPr>
          <w:rFonts w:ascii="Arial" w:hAnsi="Arial" w:cs="Arial"/>
          <w:sz w:val="20"/>
          <w:szCs w:val="20"/>
        </w:rPr>
        <w:t>The fact that the development and use of u</w:t>
      </w:r>
      <w:r w:rsidR="00316ECB" w:rsidRPr="00A17DCF">
        <w:rPr>
          <w:rFonts w:ascii="Arial" w:hAnsi="Arial" w:cs="Arial"/>
          <w:sz w:val="20"/>
          <w:szCs w:val="20"/>
        </w:rPr>
        <w:t xml:space="preserve">rban land </w:t>
      </w:r>
      <w:r w:rsidRPr="00A17DCF">
        <w:rPr>
          <w:rFonts w:ascii="Arial" w:hAnsi="Arial" w:cs="Arial"/>
          <w:sz w:val="20"/>
          <w:szCs w:val="20"/>
        </w:rPr>
        <w:t xml:space="preserve">is </w:t>
      </w:r>
      <w:r w:rsidR="00316ECB" w:rsidRPr="00A17DCF">
        <w:rPr>
          <w:rFonts w:ascii="Arial" w:hAnsi="Arial" w:cs="Arial"/>
          <w:sz w:val="20"/>
          <w:szCs w:val="20"/>
        </w:rPr>
        <w:t xml:space="preserve">increasingly </w:t>
      </w:r>
      <w:r w:rsidRPr="00A17DCF">
        <w:rPr>
          <w:rFonts w:ascii="Arial" w:hAnsi="Arial" w:cs="Arial"/>
          <w:sz w:val="20"/>
          <w:szCs w:val="20"/>
        </w:rPr>
        <w:t xml:space="preserve">directed </w:t>
      </w:r>
      <w:r w:rsidR="00316ECB" w:rsidRPr="00A17DCF">
        <w:rPr>
          <w:rFonts w:ascii="Arial" w:hAnsi="Arial" w:cs="Arial"/>
          <w:sz w:val="20"/>
          <w:szCs w:val="20"/>
        </w:rPr>
        <w:t xml:space="preserve">by </w:t>
      </w:r>
      <w:r w:rsidRPr="00A17DCF">
        <w:rPr>
          <w:rFonts w:ascii="Arial" w:hAnsi="Arial" w:cs="Arial"/>
          <w:sz w:val="20"/>
          <w:szCs w:val="20"/>
        </w:rPr>
        <w:t xml:space="preserve">private </w:t>
      </w:r>
      <w:r w:rsidR="00316ECB" w:rsidRPr="00A17DCF">
        <w:rPr>
          <w:rFonts w:ascii="Arial" w:hAnsi="Arial" w:cs="Arial"/>
          <w:sz w:val="20"/>
          <w:szCs w:val="20"/>
        </w:rPr>
        <w:t>market and developer</w:t>
      </w:r>
      <w:r w:rsidRPr="00A17DCF">
        <w:rPr>
          <w:rFonts w:ascii="Arial" w:hAnsi="Arial" w:cs="Arial"/>
          <w:sz w:val="20"/>
          <w:szCs w:val="20"/>
        </w:rPr>
        <w:t xml:space="preserve"> interests</w:t>
      </w:r>
      <w:r w:rsidR="00316ECB" w:rsidRPr="00A17DCF">
        <w:rPr>
          <w:rFonts w:ascii="Arial" w:hAnsi="Arial" w:cs="Arial"/>
          <w:sz w:val="20"/>
          <w:szCs w:val="20"/>
        </w:rPr>
        <w:t xml:space="preserve">, </w:t>
      </w:r>
      <w:r w:rsidRPr="00A17DCF">
        <w:rPr>
          <w:rFonts w:ascii="Arial" w:hAnsi="Arial" w:cs="Arial"/>
          <w:sz w:val="20"/>
          <w:szCs w:val="20"/>
        </w:rPr>
        <w:t xml:space="preserve">leading to a general marginalisation of </w:t>
      </w:r>
      <w:r w:rsidR="00316ECB" w:rsidRPr="00A17DCF">
        <w:rPr>
          <w:rFonts w:ascii="Arial" w:hAnsi="Arial" w:cs="Arial"/>
          <w:sz w:val="20"/>
          <w:szCs w:val="20"/>
        </w:rPr>
        <w:t xml:space="preserve">the </w:t>
      </w:r>
      <w:r w:rsidR="00273803" w:rsidRPr="00A17DCF">
        <w:rPr>
          <w:rFonts w:ascii="Arial" w:hAnsi="Arial" w:cs="Arial"/>
          <w:sz w:val="20"/>
          <w:szCs w:val="20"/>
        </w:rPr>
        <w:t xml:space="preserve">interests of the </w:t>
      </w:r>
      <w:r w:rsidR="00316ECB" w:rsidRPr="00A17DCF">
        <w:rPr>
          <w:rFonts w:ascii="Arial" w:hAnsi="Arial" w:cs="Arial"/>
          <w:sz w:val="20"/>
          <w:szCs w:val="20"/>
        </w:rPr>
        <w:t>poor</w:t>
      </w:r>
      <w:r w:rsidRPr="00A17DCF">
        <w:rPr>
          <w:rFonts w:ascii="Arial" w:hAnsi="Arial" w:cs="Arial"/>
          <w:sz w:val="20"/>
          <w:szCs w:val="20"/>
        </w:rPr>
        <w:t>.</w:t>
      </w:r>
    </w:p>
    <w:p w14:paraId="66519593" w14:textId="77777777" w:rsidR="00316ECB" w:rsidRPr="00A17DCF" w:rsidRDefault="00A650ED" w:rsidP="00316ECB">
      <w:pPr>
        <w:numPr>
          <w:ilvl w:val="0"/>
          <w:numId w:val="27"/>
        </w:numPr>
        <w:rPr>
          <w:rFonts w:ascii="Arial" w:hAnsi="Arial" w:cs="Arial"/>
          <w:sz w:val="20"/>
          <w:szCs w:val="20"/>
        </w:rPr>
      </w:pPr>
      <w:r w:rsidRPr="00A17DCF">
        <w:rPr>
          <w:rFonts w:ascii="Arial" w:hAnsi="Arial" w:cs="Arial"/>
          <w:sz w:val="20"/>
          <w:szCs w:val="20"/>
        </w:rPr>
        <w:t xml:space="preserve">The existence of diverse and conflicting </w:t>
      </w:r>
      <w:r w:rsidR="00316ECB" w:rsidRPr="00A17DCF">
        <w:rPr>
          <w:rFonts w:ascii="Arial" w:hAnsi="Arial" w:cs="Arial"/>
          <w:sz w:val="20"/>
          <w:szCs w:val="20"/>
        </w:rPr>
        <w:t xml:space="preserve">interests in urban land development and change, and </w:t>
      </w:r>
      <w:r w:rsidR="00273803" w:rsidRPr="00A17DCF">
        <w:rPr>
          <w:rFonts w:ascii="Arial" w:hAnsi="Arial" w:cs="Arial"/>
          <w:sz w:val="20"/>
          <w:szCs w:val="20"/>
        </w:rPr>
        <w:t xml:space="preserve">the </w:t>
      </w:r>
      <w:r w:rsidR="00316ECB" w:rsidRPr="00A17DCF">
        <w:rPr>
          <w:rFonts w:ascii="Arial" w:hAnsi="Arial" w:cs="Arial"/>
          <w:sz w:val="20"/>
          <w:szCs w:val="20"/>
        </w:rPr>
        <w:t>need for mediation</w:t>
      </w:r>
      <w:r w:rsidR="00273803" w:rsidRPr="00A17DCF">
        <w:rPr>
          <w:rFonts w:ascii="Arial" w:hAnsi="Arial" w:cs="Arial"/>
          <w:sz w:val="20"/>
          <w:szCs w:val="20"/>
        </w:rPr>
        <w:t>.</w:t>
      </w:r>
    </w:p>
    <w:p w14:paraId="62E42562" w14:textId="77777777" w:rsidR="00316ECB" w:rsidRPr="00A17DCF" w:rsidRDefault="00273803" w:rsidP="00316ECB">
      <w:pPr>
        <w:numPr>
          <w:ilvl w:val="0"/>
          <w:numId w:val="27"/>
        </w:numPr>
        <w:rPr>
          <w:rFonts w:ascii="Arial" w:hAnsi="Arial" w:cs="Arial"/>
          <w:sz w:val="20"/>
          <w:szCs w:val="20"/>
        </w:rPr>
      </w:pPr>
      <w:r w:rsidRPr="00A17DCF">
        <w:rPr>
          <w:rFonts w:ascii="Arial" w:hAnsi="Arial" w:cs="Arial"/>
          <w:sz w:val="20"/>
          <w:szCs w:val="20"/>
        </w:rPr>
        <w:t xml:space="preserve">The persistence of </w:t>
      </w:r>
      <w:r w:rsidR="00316ECB" w:rsidRPr="00A17DCF">
        <w:rPr>
          <w:rFonts w:ascii="Arial" w:hAnsi="Arial" w:cs="Arial"/>
          <w:sz w:val="20"/>
          <w:szCs w:val="20"/>
        </w:rPr>
        <w:t>outdated planning legislation and practices</w:t>
      </w:r>
      <w:r w:rsidRPr="00A17DCF">
        <w:rPr>
          <w:rFonts w:ascii="Arial" w:hAnsi="Arial" w:cs="Arial"/>
          <w:sz w:val="20"/>
          <w:szCs w:val="20"/>
        </w:rPr>
        <w:t xml:space="preserve"> in many African countries.</w:t>
      </w:r>
    </w:p>
    <w:p w14:paraId="657AF98A" w14:textId="77777777" w:rsidR="007A4E24" w:rsidRPr="00A17DCF" w:rsidRDefault="00273803" w:rsidP="00C518E0">
      <w:pPr>
        <w:numPr>
          <w:ilvl w:val="0"/>
          <w:numId w:val="27"/>
        </w:numPr>
        <w:rPr>
          <w:rFonts w:ascii="Arial" w:hAnsi="Arial" w:cs="Arial"/>
          <w:sz w:val="20"/>
          <w:szCs w:val="20"/>
        </w:rPr>
      </w:pPr>
      <w:r w:rsidRPr="00A17DCF">
        <w:rPr>
          <w:rFonts w:ascii="Arial" w:hAnsi="Arial" w:cs="Arial"/>
          <w:sz w:val="20"/>
          <w:szCs w:val="20"/>
        </w:rPr>
        <w:t>The n</w:t>
      </w:r>
      <w:r w:rsidR="00316ECB" w:rsidRPr="00A17DCF">
        <w:rPr>
          <w:rFonts w:ascii="Arial" w:hAnsi="Arial" w:cs="Arial"/>
          <w:sz w:val="20"/>
          <w:szCs w:val="20"/>
        </w:rPr>
        <w:t xml:space="preserve">eed to promote regional (i.e. trans-national) collaboration in development </w:t>
      </w:r>
      <w:r w:rsidRPr="00A17DCF">
        <w:rPr>
          <w:rFonts w:ascii="Arial" w:hAnsi="Arial" w:cs="Arial"/>
          <w:sz w:val="20"/>
          <w:szCs w:val="20"/>
        </w:rPr>
        <w:t>and environmental management interventions.</w:t>
      </w:r>
      <w:r w:rsidR="00E0732F" w:rsidRPr="00A17DCF">
        <w:rPr>
          <w:rFonts w:ascii="Arial" w:hAnsi="Arial" w:cs="Arial"/>
          <w:sz w:val="20"/>
          <w:szCs w:val="20"/>
        </w:rPr>
        <w:t xml:space="preserve"> </w:t>
      </w:r>
    </w:p>
    <w:p w14:paraId="39C41446" w14:textId="77777777" w:rsidR="005122EF" w:rsidRPr="00A17DCF" w:rsidRDefault="005122EF" w:rsidP="00C518E0">
      <w:pPr>
        <w:pStyle w:val="Heading3"/>
        <w:numPr>
          <w:ilvl w:val="0"/>
          <w:numId w:val="0"/>
        </w:numPr>
        <w:spacing w:before="0" w:after="0"/>
        <w:rPr>
          <w:b w:val="0"/>
          <w:bCs w:val="0"/>
          <w:sz w:val="20"/>
          <w:szCs w:val="20"/>
        </w:rPr>
      </w:pPr>
    </w:p>
    <w:p w14:paraId="324AA5E9" w14:textId="77777777" w:rsidR="005122EF" w:rsidRPr="00A17DCF" w:rsidRDefault="000343E4" w:rsidP="00C518E0">
      <w:pPr>
        <w:pStyle w:val="Heading3"/>
        <w:numPr>
          <w:ilvl w:val="0"/>
          <w:numId w:val="0"/>
        </w:numPr>
        <w:ind w:left="720"/>
      </w:pPr>
      <w:bookmarkStart w:id="16" w:name="_Toc273604431"/>
      <w:proofErr w:type="gramStart"/>
      <w:r w:rsidRPr="00A17DCF">
        <w:t xml:space="preserve">5.2 </w:t>
      </w:r>
      <w:r w:rsidR="005122EF" w:rsidRPr="00A17DCF">
        <w:t xml:space="preserve"> </w:t>
      </w:r>
      <w:r w:rsidR="00C518E0" w:rsidRPr="00A17DCF">
        <w:t>Educational</w:t>
      </w:r>
      <w:proofErr w:type="gramEnd"/>
      <w:r w:rsidR="00C518E0" w:rsidRPr="00A17DCF">
        <w:t xml:space="preserve"> </w:t>
      </w:r>
      <w:r w:rsidRPr="00A17DCF">
        <w:t>Objectives</w:t>
      </w:r>
      <w:bookmarkEnd w:id="16"/>
      <w:r w:rsidRPr="00A17DCF">
        <w:t xml:space="preserve"> </w:t>
      </w:r>
    </w:p>
    <w:p w14:paraId="74CBA55F" w14:textId="77777777" w:rsidR="009D2EDD" w:rsidRPr="00A17DCF" w:rsidRDefault="009D2EDD" w:rsidP="009D2EDD">
      <w:pPr>
        <w:rPr>
          <w:rFonts w:ascii="Arial" w:hAnsi="Arial" w:cs="Arial"/>
          <w:sz w:val="20"/>
          <w:szCs w:val="20"/>
        </w:rPr>
      </w:pPr>
    </w:p>
    <w:p w14:paraId="43942386" w14:textId="77777777" w:rsidR="000343E4" w:rsidRPr="00A17DCF" w:rsidRDefault="000343E4" w:rsidP="000343E4">
      <w:pPr>
        <w:rPr>
          <w:rFonts w:ascii="Arial" w:hAnsi="Arial" w:cs="Arial"/>
          <w:sz w:val="20"/>
          <w:szCs w:val="20"/>
        </w:rPr>
      </w:pPr>
      <w:r w:rsidRPr="00A17DCF">
        <w:rPr>
          <w:rFonts w:ascii="Arial" w:hAnsi="Arial" w:cs="Arial"/>
          <w:sz w:val="20"/>
          <w:szCs w:val="20"/>
        </w:rPr>
        <w:t>The objective</w:t>
      </w:r>
      <w:r w:rsidR="004419E7" w:rsidRPr="00A17DCF">
        <w:rPr>
          <w:rFonts w:ascii="Arial" w:hAnsi="Arial" w:cs="Arial"/>
          <w:sz w:val="20"/>
          <w:szCs w:val="20"/>
        </w:rPr>
        <w:t>s</w:t>
      </w:r>
      <w:r w:rsidRPr="00A17DCF">
        <w:rPr>
          <w:rFonts w:ascii="Arial" w:hAnsi="Arial" w:cs="Arial"/>
          <w:sz w:val="20"/>
          <w:szCs w:val="20"/>
        </w:rPr>
        <w:t xml:space="preserve"> of </w:t>
      </w:r>
      <w:r w:rsidR="00AD7568" w:rsidRPr="00A17DCF">
        <w:rPr>
          <w:rFonts w:ascii="Arial" w:hAnsi="Arial" w:cs="Arial"/>
          <w:sz w:val="20"/>
          <w:szCs w:val="20"/>
        </w:rPr>
        <w:t>master</w:t>
      </w:r>
      <w:r w:rsidR="00CE68D0">
        <w:rPr>
          <w:rFonts w:ascii="Arial" w:hAnsi="Arial" w:cs="Arial"/>
          <w:sz w:val="20"/>
          <w:szCs w:val="20"/>
        </w:rPr>
        <w:t>’</w:t>
      </w:r>
      <w:r w:rsidR="00AD7568" w:rsidRPr="00A17DCF">
        <w:rPr>
          <w:rFonts w:ascii="Arial" w:hAnsi="Arial" w:cs="Arial"/>
          <w:sz w:val="20"/>
          <w:szCs w:val="20"/>
        </w:rPr>
        <w:t xml:space="preserve">s </w:t>
      </w:r>
      <w:r w:rsidRPr="00A17DCF">
        <w:rPr>
          <w:rFonts w:ascii="Arial" w:hAnsi="Arial" w:cs="Arial"/>
          <w:sz w:val="20"/>
          <w:szCs w:val="20"/>
        </w:rPr>
        <w:t xml:space="preserve">programmes in planning </w:t>
      </w:r>
      <w:r w:rsidR="004419E7" w:rsidRPr="00A17DCF">
        <w:rPr>
          <w:rFonts w:ascii="Arial" w:hAnsi="Arial" w:cs="Arial"/>
          <w:sz w:val="20"/>
          <w:szCs w:val="20"/>
        </w:rPr>
        <w:t xml:space="preserve">are </w:t>
      </w:r>
      <w:r w:rsidRPr="00A17DCF">
        <w:rPr>
          <w:rFonts w:ascii="Arial" w:hAnsi="Arial" w:cs="Arial"/>
          <w:sz w:val="20"/>
          <w:szCs w:val="20"/>
        </w:rPr>
        <w:t>to:</w:t>
      </w:r>
    </w:p>
    <w:p w14:paraId="2523A8D1" w14:textId="77777777" w:rsidR="009D2EDD" w:rsidRPr="00A17DCF" w:rsidRDefault="009D2EDD" w:rsidP="000343E4">
      <w:pPr>
        <w:numPr>
          <w:ilvl w:val="0"/>
          <w:numId w:val="34"/>
        </w:numPr>
        <w:rPr>
          <w:rFonts w:ascii="Arial" w:hAnsi="Arial" w:cs="Arial"/>
          <w:sz w:val="20"/>
          <w:szCs w:val="20"/>
        </w:rPr>
      </w:pPr>
      <w:proofErr w:type="gramStart"/>
      <w:r w:rsidRPr="00A17DCF">
        <w:rPr>
          <w:rFonts w:ascii="Arial" w:hAnsi="Arial" w:cs="Arial"/>
          <w:sz w:val="20"/>
          <w:szCs w:val="20"/>
        </w:rPr>
        <w:t>equip</w:t>
      </w:r>
      <w:proofErr w:type="gramEnd"/>
      <w:r w:rsidRPr="00A17DCF">
        <w:rPr>
          <w:rFonts w:ascii="Arial" w:hAnsi="Arial" w:cs="Arial"/>
          <w:sz w:val="20"/>
          <w:szCs w:val="20"/>
        </w:rPr>
        <w:t xml:space="preserve"> qualifiers with values, knowledge and skills to enable them to engage in continued personal intellectual growth, gainful economic activity and rewarding contributions to society;</w:t>
      </w:r>
    </w:p>
    <w:p w14:paraId="64102B4C" w14:textId="77777777" w:rsidR="009D2EDD" w:rsidRPr="00A17DCF" w:rsidRDefault="009D2EDD" w:rsidP="000343E4">
      <w:pPr>
        <w:numPr>
          <w:ilvl w:val="0"/>
          <w:numId w:val="34"/>
        </w:numPr>
        <w:spacing w:line="252" w:lineRule="exact"/>
        <w:rPr>
          <w:rFonts w:ascii="Arial" w:hAnsi="Arial" w:cs="Arial"/>
          <w:sz w:val="20"/>
          <w:szCs w:val="20"/>
        </w:rPr>
      </w:pPr>
      <w:proofErr w:type="gramStart"/>
      <w:r w:rsidRPr="00A17DCF">
        <w:rPr>
          <w:rFonts w:ascii="Arial" w:hAnsi="Arial" w:cs="Arial"/>
          <w:sz w:val="20"/>
          <w:szCs w:val="20"/>
        </w:rPr>
        <w:t>produce</w:t>
      </w:r>
      <w:proofErr w:type="gramEnd"/>
      <w:r w:rsidRPr="00A17DCF">
        <w:rPr>
          <w:rFonts w:ascii="Arial" w:hAnsi="Arial" w:cs="Arial"/>
          <w:sz w:val="20"/>
          <w:szCs w:val="20"/>
        </w:rPr>
        <w:t xml:space="preserve"> professionals and researchers who are able to exercise leadership in dealing creatively with the developmental and environmental challenges associated with human settlements; </w:t>
      </w:r>
    </w:p>
    <w:p w14:paraId="5B59E67D" w14:textId="77777777" w:rsidR="009D2EDD" w:rsidRPr="00A17DCF" w:rsidRDefault="009D2EDD" w:rsidP="000343E4">
      <w:pPr>
        <w:numPr>
          <w:ilvl w:val="0"/>
          <w:numId w:val="34"/>
        </w:numPr>
        <w:tabs>
          <w:tab w:val="left" w:pos="432"/>
        </w:tabs>
        <w:rPr>
          <w:rFonts w:ascii="Arial" w:hAnsi="Arial" w:cs="Arial"/>
          <w:sz w:val="20"/>
          <w:szCs w:val="20"/>
        </w:rPr>
      </w:pPr>
      <w:proofErr w:type="gramStart"/>
      <w:r w:rsidRPr="00A17DCF">
        <w:rPr>
          <w:rFonts w:ascii="Arial" w:hAnsi="Arial" w:cs="Arial"/>
          <w:sz w:val="20"/>
          <w:szCs w:val="20"/>
        </w:rPr>
        <w:t>produce</w:t>
      </w:r>
      <w:proofErr w:type="gramEnd"/>
      <w:r w:rsidRPr="00A17DCF">
        <w:rPr>
          <w:rFonts w:ascii="Arial" w:hAnsi="Arial" w:cs="Arial"/>
          <w:sz w:val="20"/>
          <w:szCs w:val="20"/>
        </w:rPr>
        <w:t xml:space="preserve"> innovative thinkers and practitioners in the disciplin</w:t>
      </w:r>
      <w:r w:rsidR="004419E7" w:rsidRPr="00A17DCF">
        <w:rPr>
          <w:rFonts w:ascii="Arial" w:hAnsi="Arial" w:cs="Arial"/>
          <w:sz w:val="20"/>
          <w:szCs w:val="20"/>
        </w:rPr>
        <w:t>e of city and regional planning;</w:t>
      </w:r>
    </w:p>
    <w:p w14:paraId="22EC281F" w14:textId="77777777" w:rsidR="009D2EDD" w:rsidRPr="00A17DCF" w:rsidRDefault="009D2EDD" w:rsidP="000343E4">
      <w:pPr>
        <w:pStyle w:val="BodyText"/>
        <w:numPr>
          <w:ilvl w:val="0"/>
          <w:numId w:val="34"/>
        </w:numPr>
        <w:spacing w:after="0"/>
        <w:rPr>
          <w:rFonts w:cs="Arial"/>
          <w:sz w:val="20"/>
          <w:szCs w:val="20"/>
        </w:rPr>
      </w:pPr>
      <w:proofErr w:type="gramStart"/>
      <w:r w:rsidRPr="00A17DCF">
        <w:rPr>
          <w:rFonts w:cs="Arial"/>
          <w:sz w:val="20"/>
          <w:szCs w:val="20"/>
        </w:rPr>
        <w:t>develop</w:t>
      </w:r>
      <w:proofErr w:type="gramEnd"/>
      <w:r w:rsidRPr="00A17DCF">
        <w:rPr>
          <w:rFonts w:cs="Arial"/>
          <w:sz w:val="20"/>
          <w:szCs w:val="20"/>
        </w:rPr>
        <w:t xml:space="preserve"> relational thinking and an integrative consciousness which is both</w:t>
      </w:r>
      <w:r w:rsidR="004419E7" w:rsidRPr="00A17DCF">
        <w:rPr>
          <w:rFonts w:cs="Arial"/>
          <w:sz w:val="20"/>
          <w:szCs w:val="20"/>
        </w:rPr>
        <w:t xml:space="preserve"> critical and deeply connective;</w:t>
      </w:r>
    </w:p>
    <w:p w14:paraId="58CBF784" w14:textId="77777777" w:rsidR="009D2EDD" w:rsidRPr="00A17DCF" w:rsidRDefault="007B1F4C" w:rsidP="003B19B0">
      <w:pPr>
        <w:pStyle w:val="BodyText"/>
        <w:numPr>
          <w:ilvl w:val="0"/>
          <w:numId w:val="34"/>
        </w:numPr>
        <w:ind w:left="714" w:hanging="357"/>
        <w:rPr>
          <w:rFonts w:cs="Arial"/>
          <w:sz w:val="20"/>
          <w:szCs w:val="20"/>
        </w:rPr>
      </w:pPr>
      <w:proofErr w:type="gramStart"/>
      <w:r>
        <w:rPr>
          <w:rFonts w:cs="Arial"/>
          <w:sz w:val="20"/>
          <w:szCs w:val="20"/>
        </w:rPr>
        <w:lastRenderedPageBreak/>
        <w:t>promote</w:t>
      </w:r>
      <w:proofErr w:type="gramEnd"/>
      <w:r>
        <w:rPr>
          <w:rFonts w:cs="Arial"/>
          <w:sz w:val="20"/>
          <w:szCs w:val="20"/>
        </w:rPr>
        <w:t xml:space="preserve"> </w:t>
      </w:r>
      <w:r w:rsidR="009D2EDD" w:rsidRPr="00A17DCF">
        <w:rPr>
          <w:rFonts w:cs="Arial"/>
          <w:sz w:val="20"/>
          <w:szCs w:val="20"/>
        </w:rPr>
        <w:t xml:space="preserve">knowledge of sustainability and </w:t>
      </w:r>
      <w:r>
        <w:rPr>
          <w:rFonts w:cs="Arial"/>
          <w:sz w:val="20"/>
          <w:szCs w:val="20"/>
        </w:rPr>
        <w:t xml:space="preserve">the </w:t>
      </w:r>
      <w:r w:rsidR="009D2EDD" w:rsidRPr="00A17DCF">
        <w:rPr>
          <w:rFonts w:cs="Arial"/>
          <w:sz w:val="20"/>
          <w:szCs w:val="20"/>
        </w:rPr>
        <w:t>wisdom of socio-ecological systems to inspire students to transform themselves and the world.</w:t>
      </w:r>
    </w:p>
    <w:p w14:paraId="23E35D05" w14:textId="77777777" w:rsidR="003B19B0" w:rsidRDefault="003B19B0" w:rsidP="00C518E0">
      <w:pPr>
        <w:ind w:firstLine="720"/>
        <w:rPr>
          <w:rFonts w:ascii="Arial" w:hAnsi="Arial" w:cs="Arial"/>
          <w:b/>
          <w:sz w:val="26"/>
          <w:szCs w:val="26"/>
        </w:rPr>
      </w:pPr>
    </w:p>
    <w:p w14:paraId="64744907" w14:textId="77777777" w:rsidR="00AE7B70" w:rsidRPr="00A17DCF" w:rsidRDefault="00FB2991" w:rsidP="00C518E0">
      <w:pPr>
        <w:ind w:firstLine="720"/>
        <w:rPr>
          <w:rFonts w:ascii="Arial" w:hAnsi="Arial" w:cs="Arial"/>
          <w:b/>
          <w:sz w:val="26"/>
          <w:szCs w:val="26"/>
        </w:rPr>
      </w:pPr>
      <w:proofErr w:type="gramStart"/>
      <w:r w:rsidRPr="00A17DCF">
        <w:rPr>
          <w:rFonts w:ascii="Arial" w:hAnsi="Arial" w:cs="Arial"/>
          <w:b/>
          <w:sz w:val="26"/>
          <w:szCs w:val="26"/>
        </w:rPr>
        <w:t xml:space="preserve">5.3 </w:t>
      </w:r>
      <w:r w:rsidR="005122EF" w:rsidRPr="00A17DCF">
        <w:rPr>
          <w:rFonts w:ascii="Arial" w:hAnsi="Arial" w:cs="Arial"/>
          <w:b/>
          <w:sz w:val="26"/>
          <w:szCs w:val="26"/>
        </w:rPr>
        <w:t xml:space="preserve"> </w:t>
      </w:r>
      <w:r w:rsidR="003F6918">
        <w:rPr>
          <w:rFonts w:ascii="Arial" w:hAnsi="Arial" w:cs="Arial"/>
          <w:b/>
          <w:sz w:val="26"/>
          <w:szCs w:val="26"/>
        </w:rPr>
        <w:t>Values</w:t>
      </w:r>
      <w:proofErr w:type="gramEnd"/>
      <w:r w:rsidR="003F6918">
        <w:rPr>
          <w:rFonts w:ascii="Arial" w:hAnsi="Arial" w:cs="Arial"/>
          <w:b/>
          <w:sz w:val="26"/>
          <w:szCs w:val="26"/>
        </w:rPr>
        <w:t>, Knowledge and</w:t>
      </w:r>
      <w:r w:rsidRPr="00A17DCF">
        <w:rPr>
          <w:rFonts w:ascii="Arial" w:hAnsi="Arial" w:cs="Arial"/>
          <w:b/>
          <w:sz w:val="26"/>
          <w:szCs w:val="26"/>
        </w:rPr>
        <w:t xml:space="preserve"> </w:t>
      </w:r>
      <w:r w:rsidR="004419E7" w:rsidRPr="00A17DCF">
        <w:rPr>
          <w:rFonts w:ascii="Arial" w:hAnsi="Arial" w:cs="Arial"/>
          <w:b/>
          <w:sz w:val="26"/>
          <w:szCs w:val="26"/>
        </w:rPr>
        <w:t>Skills</w:t>
      </w:r>
      <w:r w:rsidRPr="00A17DCF">
        <w:rPr>
          <w:rFonts w:ascii="Arial" w:hAnsi="Arial" w:cs="Arial"/>
          <w:b/>
          <w:sz w:val="26"/>
          <w:szCs w:val="26"/>
        </w:rPr>
        <w:t xml:space="preserve"> </w:t>
      </w:r>
    </w:p>
    <w:p w14:paraId="5C2284EE" w14:textId="77777777" w:rsidR="00AE7B70" w:rsidRPr="00A17DCF" w:rsidRDefault="00AE7B70" w:rsidP="009D2EDD">
      <w:pPr>
        <w:rPr>
          <w:rFonts w:ascii="Arial" w:hAnsi="Arial" w:cs="Arial"/>
          <w:sz w:val="20"/>
          <w:szCs w:val="20"/>
        </w:rPr>
      </w:pPr>
    </w:p>
    <w:p w14:paraId="3352942D" w14:textId="77777777" w:rsidR="00AE7B70" w:rsidRPr="00A17DCF" w:rsidRDefault="0023628A" w:rsidP="0055391D">
      <w:pPr>
        <w:rPr>
          <w:rFonts w:ascii="Arial" w:hAnsi="Arial" w:cs="Arial"/>
          <w:sz w:val="20"/>
          <w:szCs w:val="20"/>
        </w:rPr>
      </w:pPr>
      <w:r w:rsidRPr="00A17DCF">
        <w:rPr>
          <w:rFonts w:ascii="Arial" w:hAnsi="Arial" w:cs="Arial"/>
          <w:sz w:val="20"/>
          <w:szCs w:val="20"/>
        </w:rPr>
        <w:t>T</w:t>
      </w:r>
      <w:r w:rsidR="00AE7B70" w:rsidRPr="00A17DCF">
        <w:rPr>
          <w:rFonts w:ascii="Arial" w:hAnsi="Arial" w:cs="Arial"/>
          <w:sz w:val="20"/>
          <w:szCs w:val="20"/>
        </w:rPr>
        <w:t xml:space="preserve">he planning graduate should be able to identify, assess, formulate and solve complex spatial planning problems integrally and relationally, working from first principles based on humanist and environment-centred </w:t>
      </w:r>
      <w:r w:rsidR="00AE7B70" w:rsidRPr="00A17DCF">
        <w:rPr>
          <w:rFonts w:ascii="Arial" w:hAnsi="Arial" w:cs="Arial"/>
          <w:b/>
          <w:sz w:val="20"/>
          <w:szCs w:val="20"/>
        </w:rPr>
        <w:t>values</w:t>
      </w:r>
      <w:r w:rsidR="004419E7" w:rsidRPr="00A17DCF">
        <w:rPr>
          <w:rFonts w:ascii="Arial" w:hAnsi="Arial" w:cs="Arial"/>
          <w:sz w:val="20"/>
          <w:szCs w:val="20"/>
        </w:rPr>
        <w:t xml:space="preserve">. The graduate should strive to promote planning as a set of democratic and </w:t>
      </w:r>
      <w:r w:rsidR="0055391D" w:rsidRPr="00A17DCF">
        <w:rPr>
          <w:rFonts w:ascii="Arial" w:hAnsi="Arial" w:cs="Arial"/>
          <w:sz w:val="20"/>
          <w:szCs w:val="20"/>
        </w:rPr>
        <w:t xml:space="preserve">collaborative </w:t>
      </w:r>
      <w:r w:rsidR="004419E7" w:rsidRPr="00A17DCF">
        <w:rPr>
          <w:rFonts w:ascii="Arial" w:hAnsi="Arial" w:cs="Arial"/>
          <w:sz w:val="20"/>
          <w:szCs w:val="20"/>
        </w:rPr>
        <w:t xml:space="preserve">activities that is sensitive to social </w:t>
      </w:r>
      <w:r w:rsidR="002A01A3">
        <w:rPr>
          <w:rFonts w:ascii="Arial" w:hAnsi="Arial" w:cs="Arial"/>
          <w:sz w:val="20"/>
          <w:szCs w:val="20"/>
        </w:rPr>
        <w:t xml:space="preserve">and biological </w:t>
      </w:r>
      <w:r w:rsidR="004419E7" w:rsidRPr="00A17DCF">
        <w:rPr>
          <w:rFonts w:ascii="Arial" w:hAnsi="Arial" w:cs="Arial"/>
          <w:sz w:val="20"/>
          <w:szCs w:val="20"/>
        </w:rPr>
        <w:t>diversity, and which serves to empower the marginalised in society.</w:t>
      </w:r>
    </w:p>
    <w:p w14:paraId="020B438A" w14:textId="77777777" w:rsidR="0055391D" w:rsidRPr="00A17DCF" w:rsidRDefault="0055391D" w:rsidP="0055391D">
      <w:pPr>
        <w:rPr>
          <w:rFonts w:ascii="Arial" w:hAnsi="Arial" w:cs="Arial"/>
          <w:sz w:val="20"/>
          <w:szCs w:val="20"/>
        </w:rPr>
      </w:pPr>
    </w:p>
    <w:p w14:paraId="052AB9A9" w14:textId="77777777" w:rsidR="0055391D" w:rsidRPr="00A17DCF" w:rsidRDefault="0055391D" w:rsidP="0055391D">
      <w:pPr>
        <w:rPr>
          <w:rFonts w:ascii="Arial" w:hAnsi="Arial" w:cs="Arial"/>
          <w:sz w:val="20"/>
          <w:szCs w:val="20"/>
        </w:rPr>
      </w:pPr>
      <w:r w:rsidRPr="00A17DCF">
        <w:rPr>
          <w:rFonts w:ascii="Arial" w:hAnsi="Arial" w:cs="Arial"/>
          <w:b/>
          <w:sz w:val="20"/>
          <w:szCs w:val="20"/>
        </w:rPr>
        <w:t>Knowledge</w:t>
      </w:r>
      <w:r w:rsidRPr="00A17DCF">
        <w:rPr>
          <w:rFonts w:ascii="Arial" w:hAnsi="Arial" w:cs="Arial"/>
          <w:sz w:val="20"/>
          <w:szCs w:val="20"/>
        </w:rPr>
        <w:t xml:space="preserve"> is socially contingent, therefore education programmes must equip graduates with the capacity to reflect on the specific social circumstances that produce their ways of ‘knowing and valuing’. They should also be able to recognise and negotiate with the many other ways of doing the same, which are ‘typically manifest’ in real-world planning situations (Healey, 1999:546).</w:t>
      </w:r>
    </w:p>
    <w:p w14:paraId="53214889" w14:textId="77777777" w:rsidR="00AE1044" w:rsidRPr="00A17DCF" w:rsidRDefault="00AE1044" w:rsidP="0055391D">
      <w:pPr>
        <w:rPr>
          <w:rFonts w:ascii="Arial" w:hAnsi="Arial" w:cs="Arial"/>
          <w:sz w:val="20"/>
          <w:szCs w:val="20"/>
        </w:rPr>
      </w:pPr>
    </w:p>
    <w:p w14:paraId="3EE88CD2" w14:textId="77777777" w:rsidR="00AE7B70" w:rsidRPr="00A17DCF" w:rsidRDefault="00AE1044" w:rsidP="00AE7B70">
      <w:pPr>
        <w:autoSpaceDE w:val="0"/>
        <w:autoSpaceDN w:val="0"/>
        <w:adjustRightInd w:val="0"/>
        <w:rPr>
          <w:rFonts w:ascii="Arial" w:hAnsi="Arial" w:cs="Arial"/>
          <w:sz w:val="20"/>
          <w:szCs w:val="20"/>
        </w:rPr>
      </w:pPr>
      <w:r w:rsidRPr="00A17DCF">
        <w:rPr>
          <w:rFonts w:ascii="Arial" w:hAnsi="Arial" w:cs="Arial"/>
          <w:sz w:val="20"/>
          <w:szCs w:val="20"/>
        </w:rPr>
        <w:t>T</w:t>
      </w:r>
      <w:r w:rsidR="00AE7B70" w:rsidRPr="00A17DCF">
        <w:rPr>
          <w:rFonts w:ascii="Arial" w:hAnsi="Arial" w:cs="Arial"/>
          <w:sz w:val="20"/>
          <w:szCs w:val="20"/>
        </w:rPr>
        <w:t>he planning graduate should be able to:</w:t>
      </w:r>
    </w:p>
    <w:p w14:paraId="7A6F35C4"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identify</w:t>
      </w:r>
      <w:proofErr w:type="gramEnd"/>
      <w:r w:rsidRPr="00A17DCF">
        <w:rPr>
          <w:rFonts w:ascii="Arial" w:hAnsi="Arial" w:cs="Arial"/>
          <w:sz w:val="20"/>
          <w:szCs w:val="20"/>
        </w:rPr>
        <w:t xml:space="preserve"> core issues relating to urban and regional development in complex contexts through theoretical and precedent-derived insights;</w:t>
      </w:r>
    </w:p>
    <w:p w14:paraId="176EAC79"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devise</w:t>
      </w:r>
      <w:proofErr w:type="gramEnd"/>
      <w:r w:rsidRPr="00A17DCF">
        <w:rPr>
          <w:rFonts w:ascii="Arial" w:hAnsi="Arial" w:cs="Arial"/>
          <w:sz w:val="20"/>
          <w:szCs w:val="20"/>
        </w:rPr>
        <w:t xml:space="preserve"> appropriate methods to tackle complex planning tasks, integrate information from a wide variety of disciplines and direct the energies and activity of multi-disciplinary teams;</w:t>
      </w:r>
    </w:p>
    <w:p w14:paraId="0BDB52A3"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formulate</w:t>
      </w:r>
      <w:proofErr w:type="gramEnd"/>
      <w:r w:rsidRPr="00A17DCF">
        <w:rPr>
          <w:rFonts w:ascii="Arial" w:hAnsi="Arial" w:cs="Arial"/>
          <w:sz w:val="20"/>
          <w:szCs w:val="20"/>
        </w:rPr>
        <w:t xml:space="preserve"> spatial frameworks and site layouts which integrate spatial, environmental, social, economic, cultural and institutional considerations at a variety of scales;</w:t>
      </w:r>
    </w:p>
    <w:p w14:paraId="77FDDEEC"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integrate</w:t>
      </w:r>
      <w:proofErr w:type="gramEnd"/>
      <w:r w:rsidRPr="00A17DCF">
        <w:rPr>
          <w:rFonts w:ascii="Arial" w:hAnsi="Arial" w:cs="Arial"/>
          <w:sz w:val="20"/>
          <w:szCs w:val="20"/>
        </w:rPr>
        <w:t xml:space="preserve"> critical consideration of sustainability issues and the interconnected nature of natural and social systems into planning exercises, using a variety of tools and methods to assess sustainability;</w:t>
      </w:r>
    </w:p>
    <w:p w14:paraId="615E0E46"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draft</w:t>
      </w:r>
      <w:proofErr w:type="gramEnd"/>
      <w:r w:rsidRPr="00A17DCF">
        <w:rPr>
          <w:rFonts w:ascii="Arial" w:hAnsi="Arial" w:cs="Arial"/>
          <w:sz w:val="20"/>
          <w:szCs w:val="20"/>
        </w:rPr>
        <w:t xml:space="preserve"> consistent and relevant policy in arenas relating to urban and regional planning and development;</w:t>
      </w:r>
    </w:p>
    <w:p w14:paraId="70568E16"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design</w:t>
      </w:r>
      <w:proofErr w:type="gramEnd"/>
      <w:r w:rsidRPr="00A17DCF">
        <w:rPr>
          <w:rFonts w:ascii="Arial" w:hAnsi="Arial" w:cs="Arial"/>
          <w:sz w:val="20"/>
          <w:szCs w:val="20"/>
        </w:rPr>
        <w:t xml:space="preserve"> implementational strategies for complex land development projects;</w:t>
      </w:r>
    </w:p>
    <w:p w14:paraId="4395C918"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communicate</w:t>
      </w:r>
      <w:proofErr w:type="gramEnd"/>
      <w:r w:rsidRPr="00A17DCF">
        <w:rPr>
          <w:rFonts w:ascii="Arial" w:hAnsi="Arial" w:cs="Arial"/>
          <w:sz w:val="20"/>
          <w:szCs w:val="20"/>
        </w:rPr>
        <w:t xml:space="preserve"> ideas and strategies verbally, in textual and graphical form, to a range of possible audiences;</w:t>
      </w:r>
    </w:p>
    <w:p w14:paraId="64507528"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interact</w:t>
      </w:r>
      <w:proofErr w:type="gramEnd"/>
      <w:r w:rsidRPr="00A17DCF">
        <w:rPr>
          <w:rFonts w:ascii="Arial" w:hAnsi="Arial" w:cs="Arial"/>
          <w:sz w:val="20"/>
          <w:szCs w:val="20"/>
        </w:rPr>
        <w:t xml:space="preserve"> effectively with other professionals and officials, politicians, business interests and communities; and </w:t>
      </w:r>
    </w:p>
    <w:p w14:paraId="7DAB7EC2" w14:textId="77777777" w:rsidR="00AE7B70" w:rsidRPr="00A17DCF" w:rsidRDefault="00AE7B70" w:rsidP="00AE7B70">
      <w:pPr>
        <w:numPr>
          <w:ilvl w:val="0"/>
          <w:numId w:val="26"/>
        </w:numPr>
        <w:autoSpaceDE w:val="0"/>
        <w:autoSpaceDN w:val="0"/>
        <w:adjustRightInd w:val="0"/>
        <w:rPr>
          <w:rFonts w:ascii="Arial" w:hAnsi="Arial" w:cs="Arial"/>
          <w:sz w:val="20"/>
          <w:szCs w:val="20"/>
        </w:rPr>
      </w:pPr>
      <w:proofErr w:type="gramStart"/>
      <w:r w:rsidRPr="00A17DCF">
        <w:rPr>
          <w:rFonts w:ascii="Arial" w:hAnsi="Arial" w:cs="Arial"/>
          <w:sz w:val="20"/>
          <w:szCs w:val="20"/>
        </w:rPr>
        <w:t>engage</w:t>
      </w:r>
      <w:proofErr w:type="gramEnd"/>
      <w:r w:rsidRPr="00A17DCF">
        <w:rPr>
          <w:rFonts w:ascii="Arial" w:hAnsi="Arial" w:cs="Arial"/>
          <w:sz w:val="20"/>
          <w:szCs w:val="20"/>
        </w:rPr>
        <w:t xml:space="preserve"> effectively in the measuring and monitoring of environmental impacts.</w:t>
      </w:r>
    </w:p>
    <w:p w14:paraId="372AC2A7" w14:textId="77777777" w:rsidR="00AE7B70" w:rsidRPr="00A17DCF" w:rsidRDefault="00AE7B70" w:rsidP="00AE7B70">
      <w:pPr>
        <w:autoSpaceDE w:val="0"/>
        <w:autoSpaceDN w:val="0"/>
        <w:adjustRightInd w:val="0"/>
        <w:rPr>
          <w:rFonts w:ascii="Arial" w:hAnsi="Arial" w:cs="Arial"/>
          <w:sz w:val="20"/>
          <w:szCs w:val="20"/>
        </w:rPr>
      </w:pPr>
    </w:p>
    <w:p w14:paraId="7E7A42FA" w14:textId="77777777" w:rsidR="00AE7B70" w:rsidRPr="00A17DCF" w:rsidRDefault="00F53F40" w:rsidP="00AE7B70">
      <w:pPr>
        <w:autoSpaceDE w:val="0"/>
        <w:autoSpaceDN w:val="0"/>
        <w:adjustRightInd w:val="0"/>
        <w:rPr>
          <w:rFonts w:ascii="Arial" w:hAnsi="Arial" w:cs="Arial"/>
          <w:sz w:val="20"/>
          <w:szCs w:val="20"/>
        </w:rPr>
      </w:pPr>
      <w:r w:rsidRPr="00A17DCF">
        <w:rPr>
          <w:rFonts w:ascii="Arial" w:hAnsi="Arial" w:cs="Arial"/>
          <w:sz w:val="20"/>
          <w:szCs w:val="20"/>
        </w:rPr>
        <w:t>T</w:t>
      </w:r>
      <w:r w:rsidR="00AE7B70" w:rsidRPr="00A17DCF">
        <w:rPr>
          <w:rFonts w:ascii="Arial" w:hAnsi="Arial" w:cs="Arial"/>
          <w:sz w:val="20"/>
          <w:szCs w:val="20"/>
        </w:rPr>
        <w:t xml:space="preserve">he planning graduate should have soundly based and appropriately developed </w:t>
      </w:r>
      <w:r w:rsidR="00AE7B70" w:rsidRPr="00A17DCF">
        <w:rPr>
          <w:rFonts w:ascii="Arial" w:hAnsi="Arial" w:cs="Arial"/>
          <w:b/>
          <w:sz w:val="20"/>
          <w:szCs w:val="20"/>
        </w:rPr>
        <w:t>skills</w:t>
      </w:r>
      <w:r w:rsidR="00AE7B70" w:rsidRPr="00A17DCF">
        <w:rPr>
          <w:rFonts w:ascii="Arial" w:hAnsi="Arial" w:cs="Arial"/>
          <w:sz w:val="20"/>
          <w:szCs w:val="20"/>
        </w:rPr>
        <w:t xml:space="preserve"> in the following arenas:</w:t>
      </w:r>
    </w:p>
    <w:p w14:paraId="33686782"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critical</w:t>
      </w:r>
      <w:proofErr w:type="gramEnd"/>
      <w:r w:rsidRPr="00A17DCF">
        <w:rPr>
          <w:rFonts w:ascii="Arial" w:hAnsi="Arial" w:cs="Arial"/>
          <w:sz w:val="20"/>
          <w:szCs w:val="20"/>
        </w:rPr>
        <w:t xml:space="preserve"> thinking and problem ‘framing’;</w:t>
      </w:r>
    </w:p>
    <w:p w14:paraId="4757B547" w14:textId="77777777" w:rsidR="000919A0" w:rsidRPr="00A17DCF" w:rsidRDefault="000919A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creative</w:t>
      </w:r>
      <w:proofErr w:type="gramEnd"/>
      <w:r w:rsidRPr="00A17DCF">
        <w:rPr>
          <w:rFonts w:ascii="Arial" w:hAnsi="Arial" w:cs="Arial"/>
          <w:sz w:val="20"/>
          <w:szCs w:val="20"/>
        </w:rPr>
        <w:t xml:space="preserve"> problem-solving;</w:t>
      </w:r>
    </w:p>
    <w:p w14:paraId="0AD23079"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the</w:t>
      </w:r>
      <w:proofErr w:type="gramEnd"/>
      <w:r w:rsidRPr="00A17DCF">
        <w:rPr>
          <w:rFonts w:ascii="Arial" w:hAnsi="Arial" w:cs="Arial"/>
          <w:sz w:val="20"/>
          <w:szCs w:val="20"/>
        </w:rPr>
        <w:t xml:space="preserve"> formulation of method;</w:t>
      </w:r>
    </w:p>
    <w:p w14:paraId="3C9A56F7"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spatial</w:t>
      </w:r>
      <w:proofErr w:type="gramEnd"/>
      <w:r w:rsidRPr="00A17DCF">
        <w:rPr>
          <w:rFonts w:ascii="Arial" w:hAnsi="Arial" w:cs="Arial"/>
          <w:sz w:val="20"/>
          <w:szCs w:val="20"/>
        </w:rPr>
        <w:t xml:space="preserve"> planning and design;</w:t>
      </w:r>
    </w:p>
    <w:p w14:paraId="080726BD"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research</w:t>
      </w:r>
      <w:proofErr w:type="gramEnd"/>
      <w:r w:rsidRPr="00A17DCF">
        <w:rPr>
          <w:rFonts w:ascii="Arial" w:hAnsi="Arial" w:cs="Arial"/>
          <w:sz w:val="20"/>
          <w:szCs w:val="20"/>
        </w:rPr>
        <w:t xml:space="preserve"> design and information management; </w:t>
      </w:r>
    </w:p>
    <w:p w14:paraId="1565CE72"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map</w:t>
      </w:r>
      <w:proofErr w:type="gramEnd"/>
      <w:r w:rsidRPr="00A17DCF">
        <w:rPr>
          <w:rFonts w:ascii="Arial" w:hAnsi="Arial" w:cs="Arial"/>
          <w:sz w:val="20"/>
          <w:szCs w:val="20"/>
        </w:rPr>
        <w:t xml:space="preserve"> reading and interpretation;</w:t>
      </w:r>
    </w:p>
    <w:p w14:paraId="7DAD9E36"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data</w:t>
      </w:r>
      <w:proofErr w:type="gramEnd"/>
      <w:r w:rsidRPr="00A17DCF">
        <w:rPr>
          <w:rFonts w:ascii="Arial" w:hAnsi="Arial" w:cs="Arial"/>
          <w:sz w:val="20"/>
          <w:szCs w:val="20"/>
        </w:rPr>
        <w:t xml:space="preserve"> analysis, including the application of GIS;</w:t>
      </w:r>
    </w:p>
    <w:p w14:paraId="089B83AB"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graphical</w:t>
      </w:r>
      <w:proofErr w:type="gramEnd"/>
      <w:r w:rsidRPr="00A17DCF">
        <w:rPr>
          <w:rFonts w:ascii="Arial" w:hAnsi="Arial" w:cs="Arial"/>
          <w:sz w:val="20"/>
          <w:szCs w:val="20"/>
        </w:rPr>
        <w:t xml:space="preserve"> representation;</w:t>
      </w:r>
    </w:p>
    <w:p w14:paraId="5116E8F3"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academic</w:t>
      </w:r>
      <w:proofErr w:type="gramEnd"/>
      <w:r w:rsidRPr="00A17DCF">
        <w:rPr>
          <w:rFonts w:ascii="Arial" w:hAnsi="Arial" w:cs="Arial"/>
          <w:sz w:val="20"/>
          <w:szCs w:val="20"/>
        </w:rPr>
        <w:t xml:space="preserve"> and professional report writing;</w:t>
      </w:r>
    </w:p>
    <w:p w14:paraId="76F38419" w14:textId="77777777" w:rsidR="00060054"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oral</w:t>
      </w:r>
      <w:proofErr w:type="gramEnd"/>
      <w:r w:rsidRPr="00A17DCF">
        <w:rPr>
          <w:rFonts w:ascii="Arial" w:hAnsi="Arial" w:cs="Arial"/>
          <w:sz w:val="20"/>
          <w:szCs w:val="20"/>
        </w:rPr>
        <w:t xml:space="preserve"> communication to large and small audiences;</w:t>
      </w:r>
    </w:p>
    <w:p w14:paraId="771F9A68" w14:textId="77777777" w:rsidR="000919A0" w:rsidRPr="00A17DCF" w:rsidRDefault="00060054"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entrepreneurship</w:t>
      </w:r>
      <w:proofErr w:type="gramEnd"/>
      <w:r w:rsidRPr="00A17DCF">
        <w:rPr>
          <w:rFonts w:ascii="Arial" w:hAnsi="Arial" w:cs="Arial"/>
          <w:sz w:val="20"/>
          <w:szCs w:val="20"/>
        </w:rPr>
        <w:t>;</w:t>
      </w:r>
      <w:r w:rsidR="00AE7B70" w:rsidRPr="00A17DCF">
        <w:rPr>
          <w:rFonts w:ascii="Arial" w:hAnsi="Arial" w:cs="Arial"/>
          <w:sz w:val="20"/>
          <w:szCs w:val="20"/>
        </w:rPr>
        <w:t xml:space="preserve"> </w:t>
      </w:r>
    </w:p>
    <w:p w14:paraId="12737435" w14:textId="77777777" w:rsidR="00AE7B70" w:rsidRPr="00A17DCF" w:rsidRDefault="000919A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negotiation</w:t>
      </w:r>
      <w:proofErr w:type="gramEnd"/>
      <w:r w:rsidRPr="00A17DCF">
        <w:rPr>
          <w:rFonts w:ascii="Arial" w:hAnsi="Arial" w:cs="Arial"/>
          <w:sz w:val="20"/>
          <w:szCs w:val="20"/>
        </w:rPr>
        <w:t xml:space="preserve"> and mediation; </w:t>
      </w:r>
      <w:r w:rsidR="00AE7B70" w:rsidRPr="00A17DCF">
        <w:rPr>
          <w:rFonts w:ascii="Arial" w:hAnsi="Arial" w:cs="Arial"/>
          <w:sz w:val="20"/>
          <w:szCs w:val="20"/>
        </w:rPr>
        <w:t xml:space="preserve">and </w:t>
      </w:r>
    </w:p>
    <w:p w14:paraId="723DC26F" w14:textId="77777777" w:rsidR="00AE7B70" w:rsidRPr="00A17DCF" w:rsidRDefault="00AE7B70" w:rsidP="00AE7B70">
      <w:pPr>
        <w:numPr>
          <w:ilvl w:val="0"/>
          <w:numId w:val="25"/>
        </w:numPr>
        <w:autoSpaceDE w:val="0"/>
        <w:autoSpaceDN w:val="0"/>
        <w:adjustRightInd w:val="0"/>
        <w:rPr>
          <w:rFonts w:ascii="Arial" w:hAnsi="Arial" w:cs="Arial"/>
          <w:sz w:val="20"/>
          <w:szCs w:val="20"/>
        </w:rPr>
      </w:pPr>
      <w:proofErr w:type="gramStart"/>
      <w:r w:rsidRPr="00A17DCF">
        <w:rPr>
          <w:rFonts w:ascii="Arial" w:hAnsi="Arial" w:cs="Arial"/>
          <w:sz w:val="20"/>
          <w:szCs w:val="20"/>
        </w:rPr>
        <w:t>interaction</w:t>
      </w:r>
      <w:proofErr w:type="gramEnd"/>
      <w:r w:rsidRPr="00A17DCF">
        <w:rPr>
          <w:rFonts w:ascii="Arial" w:hAnsi="Arial" w:cs="Arial"/>
          <w:sz w:val="20"/>
          <w:szCs w:val="20"/>
        </w:rPr>
        <w:t xml:space="preserve"> with various stakeholders in planning processes.</w:t>
      </w:r>
    </w:p>
    <w:p w14:paraId="46590A78" w14:textId="77777777" w:rsidR="00FB2991" w:rsidRDefault="00FB2991" w:rsidP="009D2EDD">
      <w:pPr>
        <w:rPr>
          <w:rFonts w:ascii="Arial" w:hAnsi="Arial" w:cs="Arial"/>
          <w:sz w:val="20"/>
          <w:szCs w:val="20"/>
        </w:rPr>
      </w:pPr>
    </w:p>
    <w:p w14:paraId="60F37808" w14:textId="77777777" w:rsidR="006A7FD0" w:rsidRPr="00A17DCF" w:rsidRDefault="006A7FD0" w:rsidP="009D2EDD">
      <w:pPr>
        <w:rPr>
          <w:rFonts w:ascii="Arial" w:hAnsi="Arial" w:cs="Arial"/>
          <w:sz w:val="20"/>
          <w:szCs w:val="20"/>
        </w:rPr>
      </w:pPr>
    </w:p>
    <w:p w14:paraId="7750ADF5" w14:textId="77777777" w:rsidR="009D2EDD" w:rsidRPr="00A17DCF" w:rsidRDefault="002479BA" w:rsidP="00C518E0">
      <w:pPr>
        <w:ind w:firstLine="720"/>
        <w:rPr>
          <w:rFonts w:ascii="Arial" w:hAnsi="Arial" w:cs="Arial"/>
          <w:b/>
          <w:sz w:val="26"/>
          <w:szCs w:val="26"/>
        </w:rPr>
      </w:pPr>
      <w:proofErr w:type="gramStart"/>
      <w:r w:rsidRPr="00A17DCF">
        <w:rPr>
          <w:rFonts w:ascii="Arial" w:hAnsi="Arial" w:cs="Arial"/>
          <w:b/>
          <w:sz w:val="26"/>
          <w:szCs w:val="26"/>
        </w:rPr>
        <w:lastRenderedPageBreak/>
        <w:t xml:space="preserve">5.4 </w:t>
      </w:r>
      <w:r w:rsidR="005122EF" w:rsidRPr="00A17DCF">
        <w:rPr>
          <w:rFonts w:ascii="Arial" w:hAnsi="Arial" w:cs="Arial"/>
          <w:b/>
          <w:sz w:val="26"/>
          <w:szCs w:val="26"/>
        </w:rPr>
        <w:t xml:space="preserve"> </w:t>
      </w:r>
      <w:r w:rsidR="0023628A" w:rsidRPr="00A17DCF">
        <w:rPr>
          <w:rFonts w:ascii="Arial" w:hAnsi="Arial" w:cs="Arial"/>
          <w:b/>
          <w:sz w:val="26"/>
          <w:szCs w:val="26"/>
        </w:rPr>
        <w:t>Curriculum</w:t>
      </w:r>
      <w:proofErr w:type="gramEnd"/>
      <w:r w:rsidR="0023628A" w:rsidRPr="00A17DCF">
        <w:rPr>
          <w:rFonts w:ascii="Arial" w:hAnsi="Arial" w:cs="Arial"/>
          <w:b/>
          <w:sz w:val="26"/>
          <w:szCs w:val="26"/>
        </w:rPr>
        <w:t xml:space="preserve"> Structure</w:t>
      </w:r>
    </w:p>
    <w:p w14:paraId="6D2E9526" w14:textId="77777777" w:rsidR="0023628A" w:rsidRPr="00A17DCF" w:rsidRDefault="0023628A" w:rsidP="009D2EDD">
      <w:pPr>
        <w:rPr>
          <w:rFonts w:ascii="Arial" w:hAnsi="Arial" w:cs="Arial"/>
          <w:sz w:val="20"/>
          <w:szCs w:val="20"/>
        </w:rPr>
      </w:pPr>
    </w:p>
    <w:p w14:paraId="2F1CCA77" w14:textId="77777777" w:rsidR="0023628A" w:rsidRPr="00A17DCF" w:rsidRDefault="001C71BC" w:rsidP="009D2EDD">
      <w:pPr>
        <w:rPr>
          <w:rFonts w:ascii="Arial" w:hAnsi="Arial" w:cs="Arial"/>
          <w:sz w:val="20"/>
          <w:szCs w:val="20"/>
        </w:rPr>
      </w:pPr>
      <w:r w:rsidRPr="00A17DCF">
        <w:rPr>
          <w:rFonts w:ascii="Arial" w:hAnsi="Arial" w:cs="Arial"/>
          <w:sz w:val="20"/>
          <w:szCs w:val="20"/>
        </w:rPr>
        <w:t>Two alternative curriculum frameworks are proposed below. Each is structured over a two-year period, for full-time study. Although certain UK planning schools have</w:t>
      </w:r>
      <w:r w:rsidR="002479BA" w:rsidRPr="00A17DCF">
        <w:rPr>
          <w:rFonts w:ascii="Arial" w:hAnsi="Arial" w:cs="Arial"/>
          <w:sz w:val="20"/>
          <w:szCs w:val="20"/>
        </w:rPr>
        <w:t xml:space="preserve"> increasingly favoured the creation of one-year </w:t>
      </w:r>
      <w:r w:rsidR="00AD7568" w:rsidRPr="00A17DCF">
        <w:rPr>
          <w:rFonts w:ascii="Arial" w:hAnsi="Arial" w:cs="Arial"/>
          <w:sz w:val="20"/>
          <w:szCs w:val="20"/>
        </w:rPr>
        <w:t>master</w:t>
      </w:r>
      <w:r w:rsidR="00CE68D0">
        <w:rPr>
          <w:rFonts w:ascii="Arial" w:hAnsi="Arial" w:cs="Arial"/>
          <w:sz w:val="20"/>
          <w:szCs w:val="20"/>
        </w:rPr>
        <w:t>’</w:t>
      </w:r>
      <w:r w:rsidR="00AD7568" w:rsidRPr="00A17DCF">
        <w:rPr>
          <w:rFonts w:ascii="Arial" w:hAnsi="Arial" w:cs="Arial"/>
          <w:sz w:val="20"/>
          <w:szCs w:val="20"/>
        </w:rPr>
        <w:t xml:space="preserve">s </w:t>
      </w:r>
      <w:r w:rsidR="002479BA" w:rsidRPr="00A17DCF">
        <w:rPr>
          <w:rFonts w:ascii="Arial" w:hAnsi="Arial" w:cs="Arial"/>
          <w:sz w:val="20"/>
          <w:szCs w:val="20"/>
        </w:rPr>
        <w:t xml:space="preserve">programmes, there is a strong case for keeping a second year of postgraduate education. </w:t>
      </w:r>
      <w:r w:rsidR="003458F8" w:rsidRPr="00A17DCF">
        <w:rPr>
          <w:rFonts w:ascii="Arial" w:hAnsi="Arial" w:cs="Arial"/>
          <w:sz w:val="20"/>
          <w:szCs w:val="20"/>
        </w:rPr>
        <w:t>A</w:t>
      </w:r>
      <w:r w:rsidR="002479BA" w:rsidRPr="00A17DCF">
        <w:rPr>
          <w:rFonts w:ascii="Arial" w:hAnsi="Arial" w:cs="Arial"/>
          <w:sz w:val="20"/>
          <w:szCs w:val="20"/>
        </w:rPr>
        <w:t xml:space="preserve"> second year allows more time for learners to develop their theoretical and practical interests, competencies and values, </w:t>
      </w:r>
      <w:r w:rsidR="003458F8" w:rsidRPr="00A17DCF">
        <w:rPr>
          <w:rFonts w:ascii="Arial" w:hAnsi="Arial" w:cs="Arial"/>
          <w:sz w:val="20"/>
          <w:szCs w:val="20"/>
        </w:rPr>
        <w:t>as well as</w:t>
      </w:r>
      <w:r w:rsidR="002479BA" w:rsidRPr="00A17DCF">
        <w:rPr>
          <w:rFonts w:ascii="Arial" w:hAnsi="Arial" w:cs="Arial"/>
          <w:sz w:val="20"/>
          <w:szCs w:val="20"/>
        </w:rPr>
        <w:t xml:space="preserve"> for the incorporation of practical work experiences into the curriculum (through summer internships, placements or extensive practice-based projects)</w:t>
      </w:r>
      <w:r w:rsidR="003458F8" w:rsidRPr="00A17DCF">
        <w:rPr>
          <w:rFonts w:ascii="Arial" w:hAnsi="Arial" w:cs="Arial"/>
          <w:sz w:val="20"/>
          <w:szCs w:val="20"/>
        </w:rPr>
        <w:t xml:space="preserve">. It also allows time for </w:t>
      </w:r>
      <w:r w:rsidR="00E73AB4" w:rsidRPr="00A17DCF">
        <w:rPr>
          <w:rFonts w:ascii="Arial" w:hAnsi="Arial" w:cs="Arial"/>
          <w:sz w:val="20"/>
          <w:szCs w:val="20"/>
        </w:rPr>
        <w:t xml:space="preserve">extensive research work and </w:t>
      </w:r>
      <w:r w:rsidR="003458F8" w:rsidRPr="00A17DCF">
        <w:rPr>
          <w:rFonts w:ascii="Arial" w:hAnsi="Arial" w:cs="Arial"/>
          <w:sz w:val="20"/>
          <w:szCs w:val="20"/>
        </w:rPr>
        <w:t>the production of a thesis</w:t>
      </w:r>
      <w:r w:rsidR="00E73AB4" w:rsidRPr="00A17DCF">
        <w:rPr>
          <w:rFonts w:ascii="Arial" w:hAnsi="Arial" w:cs="Arial"/>
          <w:sz w:val="20"/>
          <w:szCs w:val="20"/>
        </w:rPr>
        <w:t xml:space="preserve"> or dissertation. </w:t>
      </w:r>
    </w:p>
    <w:p w14:paraId="7E901437" w14:textId="77777777" w:rsidR="009D2EDD" w:rsidRPr="00A17DCF" w:rsidRDefault="009D2EDD" w:rsidP="009D2EDD">
      <w:pPr>
        <w:rPr>
          <w:rFonts w:ascii="Arial" w:hAnsi="Arial" w:cs="Arial"/>
          <w:sz w:val="20"/>
          <w:szCs w:val="20"/>
        </w:rPr>
      </w:pPr>
    </w:p>
    <w:p w14:paraId="78646BC7" w14:textId="77777777" w:rsidR="00455801" w:rsidRPr="00A17DCF" w:rsidRDefault="00E73AB4" w:rsidP="00F53F40">
      <w:pPr>
        <w:rPr>
          <w:rFonts w:ascii="Arial" w:hAnsi="Arial" w:cs="Arial"/>
          <w:sz w:val="20"/>
          <w:szCs w:val="20"/>
        </w:rPr>
      </w:pPr>
      <w:r w:rsidRPr="00A17DCF">
        <w:rPr>
          <w:rFonts w:ascii="Arial" w:hAnsi="Arial" w:cs="Arial"/>
          <w:sz w:val="20"/>
          <w:szCs w:val="20"/>
        </w:rPr>
        <w:t xml:space="preserve">The </w:t>
      </w:r>
      <w:r w:rsidR="00F53F40" w:rsidRPr="00A17DCF">
        <w:rPr>
          <w:rFonts w:ascii="Arial" w:hAnsi="Arial" w:cs="Arial"/>
          <w:sz w:val="20"/>
          <w:szCs w:val="20"/>
        </w:rPr>
        <w:t xml:space="preserve">proposed </w:t>
      </w:r>
      <w:r w:rsidRPr="00A17DCF">
        <w:rPr>
          <w:rFonts w:ascii="Arial" w:hAnsi="Arial" w:cs="Arial"/>
          <w:sz w:val="20"/>
          <w:szCs w:val="20"/>
        </w:rPr>
        <w:t>framework</w:t>
      </w:r>
      <w:r w:rsidR="00455801" w:rsidRPr="00A17DCF">
        <w:rPr>
          <w:rFonts w:ascii="Arial" w:hAnsi="Arial" w:cs="Arial"/>
          <w:sz w:val="20"/>
          <w:szCs w:val="20"/>
        </w:rPr>
        <w:t>s seek</w:t>
      </w:r>
      <w:r w:rsidRPr="00A17DCF">
        <w:rPr>
          <w:rFonts w:ascii="Arial" w:hAnsi="Arial" w:cs="Arial"/>
          <w:sz w:val="20"/>
          <w:szCs w:val="20"/>
        </w:rPr>
        <w:t xml:space="preserve"> to</w:t>
      </w:r>
      <w:r w:rsidR="006A21AF" w:rsidRPr="00A17DCF">
        <w:rPr>
          <w:rFonts w:ascii="Arial" w:hAnsi="Arial" w:cs="Arial"/>
          <w:sz w:val="20"/>
          <w:szCs w:val="20"/>
        </w:rPr>
        <w:t xml:space="preserve"> promote the</w:t>
      </w:r>
      <w:r w:rsidR="00C54FF5" w:rsidRPr="00A17DCF">
        <w:rPr>
          <w:rFonts w:ascii="Arial" w:hAnsi="Arial" w:cs="Arial"/>
          <w:sz w:val="20"/>
          <w:szCs w:val="20"/>
        </w:rPr>
        <w:t xml:space="preserve"> i</w:t>
      </w:r>
      <w:r w:rsidR="006A21AF" w:rsidRPr="00A17DCF">
        <w:rPr>
          <w:rFonts w:ascii="Arial" w:hAnsi="Arial" w:cs="Arial"/>
          <w:sz w:val="20"/>
          <w:szCs w:val="20"/>
        </w:rPr>
        <w:t>ntegration of</w:t>
      </w:r>
      <w:r w:rsidRPr="00A17DCF">
        <w:rPr>
          <w:rFonts w:ascii="Arial" w:hAnsi="Arial" w:cs="Arial"/>
          <w:sz w:val="20"/>
          <w:szCs w:val="20"/>
        </w:rPr>
        <w:t xml:space="preserve"> theoretical and practical </w:t>
      </w:r>
      <w:r w:rsidR="00455801" w:rsidRPr="00A17DCF">
        <w:rPr>
          <w:rFonts w:ascii="Arial" w:hAnsi="Arial" w:cs="Arial"/>
          <w:sz w:val="20"/>
          <w:szCs w:val="20"/>
        </w:rPr>
        <w:t xml:space="preserve">training </w:t>
      </w:r>
      <w:r w:rsidR="005D5A80" w:rsidRPr="00A17DCF">
        <w:rPr>
          <w:rFonts w:ascii="Arial" w:hAnsi="Arial" w:cs="Arial"/>
          <w:sz w:val="20"/>
          <w:szCs w:val="20"/>
        </w:rPr>
        <w:t>via</w:t>
      </w:r>
      <w:r w:rsidR="00455801" w:rsidRPr="00A17DCF">
        <w:rPr>
          <w:rFonts w:ascii="Arial" w:hAnsi="Arial" w:cs="Arial"/>
          <w:sz w:val="20"/>
          <w:szCs w:val="20"/>
        </w:rPr>
        <w:t xml:space="preserve"> parallel </w:t>
      </w:r>
      <w:r w:rsidR="00C54FF5" w:rsidRPr="00A17DCF">
        <w:rPr>
          <w:rFonts w:ascii="Arial" w:hAnsi="Arial" w:cs="Arial"/>
          <w:sz w:val="20"/>
          <w:szCs w:val="20"/>
        </w:rPr>
        <w:t xml:space="preserve">practice and theory-based </w:t>
      </w:r>
      <w:r w:rsidR="00455801" w:rsidRPr="00A17DCF">
        <w:rPr>
          <w:rFonts w:ascii="Arial" w:hAnsi="Arial" w:cs="Arial"/>
          <w:sz w:val="20"/>
          <w:szCs w:val="20"/>
        </w:rPr>
        <w:t>streams. These streams run through the first three semesters.</w:t>
      </w:r>
      <w:r w:rsidR="00C54FF5" w:rsidRPr="00A17DCF">
        <w:rPr>
          <w:rFonts w:ascii="Arial" w:hAnsi="Arial" w:cs="Arial"/>
          <w:sz w:val="20"/>
          <w:szCs w:val="20"/>
        </w:rPr>
        <w:t xml:space="preserve"> </w:t>
      </w:r>
      <w:r w:rsidR="00BD7F1D" w:rsidRPr="00A17DCF">
        <w:rPr>
          <w:rFonts w:ascii="Arial" w:hAnsi="Arial" w:cs="Arial"/>
          <w:sz w:val="20"/>
          <w:szCs w:val="20"/>
        </w:rPr>
        <w:t xml:space="preserve">The rationale is to allow learners to move fluidly between theory and practice as a means of enhancing their capacity to reflect upon and modify existing preconceptions and techniques. </w:t>
      </w:r>
    </w:p>
    <w:p w14:paraId="3F879D6A" w14:textId="77777777" w:rsidR="00455801" w:rsidRPr="00A17DCF" w:rsidRDefault="00455801" w:rsidP="00F53F40">
      <w:pPr>
        <w:rPr>
          <w:rFonts w:ascii="Arial" w:hAnsi="Arial" w:cs="Arial"/>
          <w:sz w:val="20"/>
          <w:szCs w:val="20"/>
        </w:rPr>
      </w:pPr>
    </w:p>
    <w:p w14:paraId="50AEC98B" w14:textId="77777777" w:rsidR="00455801" w:rsidRPr="00A17DCF" w:rsidRDefault="005D5A80" w:rsidP="00F53F40">
      <w:pPr>
        <w:rPr>
          <w:rFonts w:ascii="Arial" w:hAnsi="Arial" w:cs="Arial"/>
          <w:sz w:val="20"/>
          <w:szCs w:val="20"/>
        </w:rPr>
      </w:pPr>
      <w:r w:rsidRPr="00A17DCF">
        <w:rPr>
          <w:rFonts w:ascii="Arial" w:hAnsi="Arial" w:cs="Arial"/>
          <w:sz w:val="20"/>
          <w:szCs w:val="20"/>
        </w:rPr>
        <w:t>Curriculum O</w:t>
      </w:r>
      <w:r w:rsidR="00455801" w:rsidRPr="00A17DCF">
        <w:rPr>
          <w:rFonts w:ascii="Arial" w:hAnsi="Arial" w:cs="Arial"/>
          <w:sz w:val="20"/>
          <w:szCs w:val="20"/>
        </w:rPr>
        <w:t xml:space="preserve">ption </w:t>
      </w:r>
      <w:r w:rsidRPr="00A17DCF">
        <w:rPr>
          <w:rFonts w:ascii="Arial" w:hAnsi="Arial" w:cs="Arial"/>
          <w:sz w:val="20"/>
          <w:szCs w:val="20"/>
        </w:rPr>
        <w:t xml:space="preserve">1 </w:t>
      </w:r>
      <w:r w:rsidR="001C71BC" w:rsidRPr="00A17DCF">
        <w:rPr>
          <w:rFonts w:ascii="Arial" w:hAnsi="Arial" w:cs="Arial"/>
          <w:sz w:val="20"/>
          <w:szCs w:val="20"/>
        </w:rPr>
        <w:t>(page 2</w:t>
      </w:r>
      <w:r w:rsidR="003B19B0">
        <w:rPr>
          <w:rFonts w:ascii="Arial" w:hAnsi="Arial" w:cs="Arial"/>
          <w:sz w:val="20"/>
          <w:szCs w:val="20"/>
        </w:rPr>
        <w:t>9</w:t>
      </w:r>
      <w:r w:rsidR="001C71BC" w:rsidRPr="00A17DCF">
        <w:rPr>
          <w:rFonts w:ascii="Arial" w:hAnsi="Arial" w:cs="Arial"/>
          <w:sz w:val="20"/>
          <w:szCs w:val="20"/>
        </w:rPr>
        <w:t xml:space="preserve">) </w:t>
      </w:r>
      <w:r w:rsidR="00455801" w:rsidRPr="00A17DCF">
        <w:rPr>
          <w:rFonts w:ascii="Arial" w:hAnsi="Arial" w:cs="Arial"/>
          <w:sz w:val="20"/>
          <w:szCs w:val="20"/>
        </w:rPr>
        <w:t>is structured around three practical projects, all based on real-world planning problems</w:t>
      </w:r>
      <w:r w:rsidR="00344BB6" w:rsidRPr="00A17DCF">
        <w:rPr>
          <w:rFonts w:ascii="Arial" w:hAnsi="Arial" w:cs="Arial"/>
          <w:sz w:val="20"/>
          <w:szCs w:val="20"/>
        </w:rPr>
        <w:t xml:space="preserve">, and </w:t>
      </w:r>
      <w:r w:rsidR="001C71BC" w:rsidRPr="00A17DCF">
        <w:rPr>
          <w:rFonts w:ascii="Arial" w:hAnsi="Arial" w:cs="Arial"/>
          <w:sz w:val="20"/>
          <w:szCs w:val="20"/>
        </w:rPr>
        <w:t>each</w:t>
      </w:r>
      <w:r w:rsidR="00344BB6" w:rsidRPr="00A17DCF">
        <w:rPr>
          <w:rFonts w:ascii="Arial" w:hAnsi="Arial" w:cs="Arial"/>
          <w:sz w:val="20"/>
          <w:szCs w:val="20"/>
        </w:rPr>
        <w:t xml:space="preserve"> spanning a single semester</w:t>
      </w:r>
      <w:r w:rsidR="00455801" w:rsidRPr="00A17DCF">
        <w:rPr>
          <w:rFonts w:ascii="Arial" w:hAnsi="Arial" w:cs="Arial"/>
          <w:sz w:val="20"/>
          <w:szCs w:val="20"/>
        </w:rPr>
        <w:t xml:space="preserve">. The first </w:t>
      </w:r>
      <w:r w:rsidRPr="00A17DCF">
        <w:rPr>
          <w:rFonts w:ascii="Arial" w:hAnsi="Arial" w:cs="Arial"/>
          <w:sz w:val="20"/>
          <w:szCs w:val="20"/>
        </w:rPr>
        <w:t xml:space="preserve">project </w:t>
      </w:r>
      <w:r w:rsidR="00455801" w:rsidRPr="00A17DCF">
        <w:rPr>
          <w:rFonts w:ascii="Arial" w:hAnsi="Arial" w:cs="Arial"/>
          <w:sz w:val="20"/>
          <w:szCs w:val="20"/>
        </w:rPr>
        <w:t>entails the analysis and planning of a local area (e.g. a particular neighbourhood</w:t>
      </w:r>
      <w:r w:rsidR="003966AD" w:rsidRPr="00A17DCF">
        <w:rPr>
          <w:rFonts w:ascii="Arial" w:hAnsi="Arial" w:cs="Arial"/>
          <w:sz w:val="20"/>
          <w:szCs w:val="20"/>
        </w:rPr>
        <w:t>) with a focus on detailed planning and design. The second involves a scalar shift towards the town or city-scale, and focuses on issues of urban sustainability. The third is based on analysis and planning at a regional scale</w:t>
      </w:r>
      <w:r w:rsidR="00344BB6" w:rsidRPr="00A17DCF">
        <w:rPr>
          <w:rFonts w:ascii="Arial" w:hAnsi="Arial" w:cs="Arial"/>
          <w:sz w:val="20"/>
          <w:szCs w:val="20"/>
        </w:rPr>
        <w:t xml:space="preserve">. The basic rationale of this structure is to permit a logical progression from local to regional planning concerns, thereby allowing students time to develop their theoretical perspectives and skills as their project work becomes more complex. The programme culminates in the production of a thesis/dissertation </w:t>
      </w:r>
      <w:r w:rsidR="006C6124" w:rsidRPr="00A17DCF">
        <w:rPr>
          <w:rFonts w:ascii="Arial" w:hAnsi="Arial" w:cs="Arial"/>
          <w:sz w:val="20"/>
          <w:szCs w:val="20"/>
        </w:rPr>
        <w:t>(</w:t>
      </w:r>
      <w:r w:rsidR="00344BB6" w:rsidRPr="00A17DCF">
        <w:rPr>
          <w:rFonts w:ascii="Arial" w:hAnsi="Arial" w:cs="Arial"/>
          <w:sz w:val="20"/>
          <w:szCs w:val="20"/>
        </w:rPr>
        <w:t>semester</w:t>
      </w:r>
      <w:r w:rsidR="006C6124" w:rsidRPr="00A17DCF">
        <w:rPr>
          <w:rFonts w:ascii="Arial" w:hAnsi="Arial" w:cs="Arial"/>
          <w:sz w:val="20"/>
          <w:szCs w:val="20"/>
        </w:rPr>
        <w:t xml:space="preserve"> four)</w:t>
      </w:r>
      <w:r w:rsidR="00344BB6" w:rsidRPr="00A17DCF">
        <w:rPr>
          <w:rFonts w:ascii="Arial" w:hAnsi="Arial" w:cs="Arial"/>
          <w:sz w:val="20"/>
          <w:szCs w:val="20"/>
        </w:rPr>
        <w:t>.</w:t>
      </w:r>
      <w:r w:rsidR="003966AD" w:rsidRPr="00A17DCF">
        <w:rPr>
          <w:rFonts w:ascii="Arial" w:hAnsi="Arial" w:cs="Arial"/>
          <w:sz w:val="20"/>
          <w:szCs w:val="20"/>
        </w:rPr>
        <w:t xml:space="preserve"> </w:t>
      </w:r>
    </w:p>
    <w:p w14:paraId="5C76B1C3" w14:textId="77777777" w:rsidR="00344BB6" w:rsidRPr="00A17DCF" w:rsidRDefault="00344BB6" w:rsidP="00F53F40">
      <w:pPr>
        <w:rPr>
          <w:rFonts w:ascii="Arial" w:hAnsi="Arial" w:cs="Arial"/>
          <w:sz w:val="20"/>
          <w:szCs w:val="20"/>
        </w:rPr>
      </w:pPr>
    </w:p>
    <w:p w14:paraId="508E5EA1" w14:textId="77777777" w:rsidR="00344BB6" w:rsidRPr="00A17DCF" w:rsidRDefault="00344BB6" w:rsidP="00F53F40">
      <w:pPr>
        <w:rPr>
          <w:rFonts w:ascii="Arial" w:hAnsi="Arial" w:cs="Arial"/>
          <w:sz w:val="20"/>
          <w:szCs w:val="20"/>
        </w:rPr>
      </w:pPr>
      <w:r w:rsidRPr="00A17DCF">
        <w:rPr>
          <w:rFonts w:ascii="Arial" w:hAnsi="Arial" w:cs="Arial"/>
          <w:sz w:val="20"/>
          <w:szCs w:val="20"/>
        </w:rPr>
        <w:t xml:space="preserve">Option 2 </w:t>
      </w:r>
      <w:r w:rsidR="001C71BC" w:rsidRPr="00A17DCF">
        <w:rPr>
          <w:rFonts w:ascii="Arial" w:hAnsi="Arial" w:cs="Arial"/>
          <w:sz w:val="20"/>
          <w:szCs w:val="20"/>
        </w:rPr>
        <w:t xml:space="preserve">(page </w:t>
      </w:r>
      <w:r w:rsidR="003B19B0">
        <w:rPr>
          <w:rFonts w:ascii="Arial" w:hAnsi="Arial" w:cs="Arial"/>
          <w:sz w:val="20"/>
          <w:szCs w:val="20"/>
        </w:rPr>
        <w:t>30</w:t>
      </w:r>
      <w:r w:rsidR="001C71BC" w:rsidRPr="00A17DCF">
        <w:rPr>
          <w:rFonts w:ascii="Arial" w:hAnsi="Arial" w:cs="Arial"/>
          <w:sz w:val="20"/>
          <w:szCs w:val="20"/>
        </w:rPr>
        <w:t xml:space="preserve">) </w:t>
      </w:r>
      <w:r w:rsidRPr="00A17DCF">
        <w:rPr>
          <w:rFonts w:ascii="Arial" w:hAnsi="Arial" w:cs="Arial"/>
          <w:sz w:val="20"/>
          <w:szCs w:val="20"/>
        </w:rPr>
        <w:t xml:space="preserve">is designed to allow more freedom to incorporate elements of specialised planning education (environmental, transportation and rural planning, etc.) into the curriculum. The first year of study involves an extensive practical project based on a single </w:t>
      </w:r>
      <w:r w:rsidR="006C6124" w:rsidRPr="00A17DCF">
        <w:rPr>
          <w:rFonts w:ascii="Arial" w:hAnsi="Arial" w:cs="Arial"/>
          <w:sz w:val="20"/>
          <w:szCs w:val="20"/>
        </w:rPr>
        <w:t>area (e.g. an entire town or city) that can be viewed from different scalar and thematic perspectives as the academic year progresses. In the third semester (i.e. first semester of year two), the student undertakes more specialised theoretical training and project work, according to the intended area of concentration. Again, semester four entails the production of a thesis/dissertation.</w:t>
      </w:r>
    </w:p>
    <w:p w14:paraId="00D129B3" w14:textId="77777777" w:rsidR="00344BB6" w:rsidRPr="00A17DCF" w:rsidRDefault="00344BB6" w:rsidP="00F53F40">
      <w:pPr>
        <w:rPr>
          <w:rFonts w:ascii="Arial" w:hAnsi="Arial" w:cs="Arial"/>
          <w:sz w:val="20"/>
          <w:szCs w:val="20"/>
        </w:rPr>
      </w:pPr>
    </w:p>
    <w:p w14:paraId="73395805" w14:textId="77777777" w:rsidR="00B7181F" w:rsidRPr="00A17DCF" w:rsidRDefault="00B7181F" w:rsidP="00AE5B2F">
      <w:pPr>
        <w:rPr>
          <w:rFonts w:ascii="Arial" w:hAnsi="Arial" w:cs="Arial"/>
          <w:sz w:val="20"/>
          <w:szCs w:val="20"/>
          <w:u w:val="single"/>
        </w:rPr>
        <w:sectPr w:rsidR="00B7181F" w:rsidRPr="00A17DCF" w:rsidSect="004F6ACA">
          <w:pgSz w:w="12240" w:h="15840"/>
          <w:pgMar w:top="1440" w:right="1797" w:bottom="1440" w:left="1797" w:header="720" w:footer="720" w:gutter="0"/>
          <w:cols w:space="720"/>
          <w:docGrid w:linePitch="360"/>
        </w:sectPr>
      </w:pPr>
    </w:p>
    <w:p w14:paraId="79F2A728" w14:textId="77777777" w:rsidR="001C71BC" w:rsidRPr="00A17DCF" w:rsidRDefault="001C71BC" w:rsidP="001C71BC"/>
    <w:p w14:paraId="6D03B220" w14:textId="77777777" w:rsidR="001C71BC" w:rsidRPr="00A17DCF" w:rsidRDefault="001C71BC" w:rsidP="001C71BC"/>
    <w:p w14:paraId="41D5548F" w14:textId="77777777" w:rsidR="001C71BC" w:rsidRPr="00A17DCF" w:rsidRDefault="001C71BC" w:rsidP="001C71BC"/>
    <w:p w14:paraId="3019D12F" w14:textId="77777777" w:rsidR="001C71BC" w:rsidRPr="00A17DCF" w:rsidRDefault="001C71BC" w:rsidP="001C71B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5"/>
        <w:gridCol w:w="3739"/>
        <w:gridCol w:w="3876"/>
      </w:tblGrid>
      <w:tr w:rsidR="001C71BC" w:rsidRPr="00A17DCF" w14:paraId="270D789B" w14:textId="77777777">
        <w:trPr>
          <w:trHeight w:val="350"/>
        </w:trPr>
        <w:tc>
          <w:tcPr>
            <w:tcW w:w="9228" w:type="dxa"/>
            <w:gridSpan w:val="4"/>
            <w:vAlign w:val="center"/>
          </w:tcPr>
          <w:p w14:paraId="697ACCBE"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OPTION 1: Postgraduate Programme in Urban and Regional Planning</w:t>
            </w:r>
          </w:p>
        </w:tc>
      </w:tr>
      <w:tr w:rsidR="001C71BC" w:rsidRPr="00A17DCF" w14:paraId="1D5F9D2F" w14:textId="77777777">
        <w:trPr>
          <w:cantSplit/>
          <w:trHeight w:val="892"/>
        </w:trPr>
        <w:tc>
          <w:tcPr>
            <w:tcW w:w="1188" w:type="dxa"/>
            <w:vMerge w:val="restart"/>
            <w:vAlign w:val="center"/>
          </w:tcPr>
          <w:p w14:paraId="4AD89525"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YEAR 1</w:t>
            </w:r>
          </w:p>
        </w:tc>
        <w:tc>
          <w:tcPr>
            <w:tcW w:w="425" w:type="dxa"/>
            <w:shd w:val="clear" w:color="auto" w:fill="D9D9D9"/>
            <w:textDirection w:val="btLr"/>
            <w:vAlign w:val="center"/>
          </w:tcPr>
          <w:p w14:paraId="71DE872D"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Practice</w:t>
            </w:r>
          </w:p>
        </w:tc>
        <w:tc>
          <w:tcPr>
            <w:tcW w:w="3739" w:type="dxa"/>
            <w:shd w:val="clear" w:color="auto" w:fill="D9D9D9"/>
            <w:vAlign w:val="center"/>
          </w:tcPr>
          <w:p w14:paraId="00F4C848"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Project (local scale)</w:t>
            </w:r>
          </w:p>
        </w:tc>
        <w:tc>
          <w:tcPr>
            <w:tcW w:w="3876" w:type="dxa"/>
            <w:shd w:val="clear" w:color="auto" w:fill="D9D9D9"/>
            <w:vAlign w:val="center"/>
          </w:tcPr>
          <w:p w14:paraId="49B41A3E"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Project (urban scale)</w:t>
            </w:r>
          </w:p>
        </w:tc>
      </w:tr>
      <w:tr w:rsidR="001C71BC" w:rsidRPr="00A17DCF" w14:paraId="78C267A0" w14:textId="77777777">
        <w:trPr>
          <w:cantSplit/>
          <w:trHeight w:val="1185"/>
        </w:trPr>
        <w:tc>
          <w:tcPr>
            <w:tcW w:w="1188" w:type="dxa"/>
            <w:vMerge/>
            <w:vAlign w:val="center"/>
          </w:tcPr>
          <w:p w14:paraId="781DDF26" w14:textId="77777777" w:rsidR="001C71BC" w:rsidRPr="00A17DCF" w:rsidRDefault="001C71BC" w:rsidP="008E4D41">
            <w:pPr>
              <w:rPr>
                <w:rFonts w:ascii="Arial" w:hAnsi="Arial" w:cs="Arial"/>
                <w:sz w:val="16"/>
                <w:szCs w:val="16"/>
                <w:lang w:val="en-ZA"/>
              </w:rPr>
            </w:pPr>
          </w:p>
        </w:tc>
        <w:tc>
          <w:tcPr>
            <w:tcW w:w="425" w:type="dxa"/>
            <w:vMerge w:val="restart"/>
            <w:textDirection w:val="btLr"/>
            <w:vAlign w:val="center"/>
          </w:tcPr>
          <w:p w14:paraId="2D06B529"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Theory</w:t>
            </w:r>
          </w:p>
        </w:tc>
        <w:tc>
          <w:tcPr>
            <w:tcW w:w="3739" w:type="dxa"/>
            <w:shd w:val="clear" w:color="auto" w:fill="auto"/>
            <w:vAlign w:val="center"/>
          </w:tcPr>
          <w:p w14:paraId="75609F36" w14:textId="77777777" w:rsidR="001C71BC" w:rsidRPr="00A17DCF" w:rsidRDefault="001C71BC" w:rsidP="008E4D41">
            <w:pPr>
              <w:rPr>
                <w:rFonts w:ascii="Arial" w:hAnsi="Arial" w:cs="Arial"/>
                <w:sz w:val="16"/>
                <w:szCs w:val="16"/>
              </w:rPr>
            </w:pPr>
            <w:r w:rsidRPr="00A17DCF">
              <w:rPr>
                <w:rFonts w:ascii="Arial" w:hAnsi="Arial" w:cs="Arial"/>
                <w:sz w:val="16"/>
                <w:szCs w:val="16"/>
              </w:rPr>
              <w:t>Content suited for analysis and planning of a local area (e.g. neighbourhood) and production of local spatial/infrastructure plans. Key thematic areas include:</w:t>
            </w:r>
          </w:p>
          <w:p w14:paraId="16C8D919" w14:textId="77777777" w:rsidR="001C71BC" w:rsidRPr="00A17DCF" w:rsidRDefault="001C71BC" w:rsidP="008E4D41">
            <w:pPr>
              <w:ind w:left="360"/>
              <w:rPr>
                <w:rFonts w:ascii="Arial" w:hAnsi="Arial" w:cs="Arial"/>
                <w:sz w:val="16"/>
                <w:szCs w:val="16"/>
              </w:rPr>
            </w:pPr>
            <w:r w:rsidRPr="00A17DCF">
              <w:rPr>
                <w:rFonts w:ascii="Arial" w:hAnsi="Arial" w:cs="Arial"/>
                <w:sz w:val="16"/>
                <w:szCs w:val="16"/>
                <w:lang w:val="en-ZA"/>
              </w:rPr>
              <w:t>- Planning history and theory/practice</w:t>
            </w:r>
          </w:p>
          <w:p w14:paraId="323D5EF0" w14:textId="77777777" w:rsidR="001C71BC" w:rsidRPr="00A17DCF" w:rsidRDefault="001C71BC" w:rsidP="008E4D41">
            <w:pPr>
              <w:ind w:left="360"/>
              <w:rPr>
                <w:rFonts w:ascii="Arial" w:hAnsi="Arial" w:cs="Arial"/>
                <w:sz w:val="16"/>
                <w:szCs w:val="16"/>
              </w:rPr>
            </w:pPr>
            <w:r w:rsidRPr="00A17DCF">
              <w:rPr>
                <w:rFonts w:ascii="Arial" w:hAnsi="Arial" w:cs="Arial"/>
                <w:sz w:val="16"/>
                <w:szCs w:val="16"/>
              </w:rPr>
              <w:t>- Informality</w:t>
            </w:r>
          </w:p>
          <w:p w14:paraId="776FE245"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Planning and land law</w:t>
            </w:r>
          </w:p>
          <w:p w14:paraId="1A485D0A"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Introduction to urban design</w:t>
            </w:r>
          </w:p>
          <w:p w14:paraId="652618BB"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GIS, CAD</w:t>
            </w:r>
          </w:p>
        </w:tc>
        <w:tc>
          <w:tcPr>
            <w:tcW w:w="3876" w:type="dxa"/>
            <w:shd w:val="clear" w:color="auto" w:fill="auto"/>
            <w:vAlign w:val="center"/>
          </w:tcPr>
          <w:p w14:paraId="018F9E72"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Content suited for town or city-scale analysis and planning. Key thematic areas include:</w:t>
            </w:r>
          </w:p>
          <w:p w14:paraId="7DBE2D17"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Environment, cities, climate change and     sustainability</w:t>
            </w:r>
          </w:p>
          <w:p w14:paraId="03D4B59C"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Governance and institutions</w:t>
            </w:r>
          </w:p>
          <w:p w14:paraId="1247D00E"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Heritage and conservation</w:t>
            </w:r>
          </w:p>
          <w:p w14:paraId="68056D45"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Space economies</w:t>
            </w:r>
          </w:p>
          <w:p w14:paraId="333DD525"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Urban infrastructure</w:t>
            </w:r>
          </w:p>
          <w:p w14:paraId="6626C78D" w14:textId="77777777" w:rsidR="001C71BC" w:rsidRPr="00A17DCF" w:rsidRDefault="001C71BC" w:rsidP="008E4D41">
            <w:pPr>
              <w:ind w:left="372"/>
              <w:rPr>
                <w:rFonts w:ascii="Arial" w:hAnsi="Arial" w:cs="Arial"/>
                <w:sz w:val="16"/>
                <w:szCs w:val="16"/>
                <w:lang w:val="en-ZA"/>
              </w:rPr>
            </w:pPr>
          </w:p>
        </w:tc>
      </w:tr>
      <w:tr w:rsidR="001C71BC" w:rsidRPr="00A17DCF" w14:paraId="3D18484F" w14:textId="77777777">
        <w:trPr>
          <w:cantSplit/>
          <w:trHeight w:val="476"/>
        </w:trPr>
        <w:tc>
          <w:tcPr>
            <w:tcW w:w="1188" w:type="dxa"/>
            <w:vMerge/>
            <w:vAlign w:val="center"/>
          </w:tcPr>
          <w:p w14:paraId="550E6B8C" w14:textId="77777777" w:rsidR="001C71BC" w:rsidRPr="00A17DCF" w:rsidRDefault="001C71BC" w:rsidP="008E4D41">
            <w:pPr>
              <w:rPr>
                <w:rFonts w:ascii="Arial" w:hAnsi="Arial" w:cs="Arial"/>
                <w:sz w:val="16"/>
                <w:szCs w:val="16"/>
                <w:lang w:val="en-ZA"/>
              </w:rPr>
            </w:pPr>
          </w:p>
        </w:tc>
        <w:tc>
          <w:tcPr>
            <w:tcW w:w="425" w:type="dxa"/>
            <w:vMerge/>
            <w:textDirection w:val="btLr"/>
            <w:vAlign w:val="center"/>
          </w:tcPr>
          <w:p w14:paraId="2540AE9B" w14:textId="77777777" w:rsidR="001C71BC" w:rsidRPr="00A17DCF" w:rsidRDefault="001C71BC" w:rsidP="008E4D41">
            <w:pPr>
              <w:ind w:left="113" w:right="113"/>
              <w:jc w:val="center"/>
              <w:rPr>
                <w:rFonts w:ascii="Arial" w:hAnsi="Arial" w:cs="Arial"/>
                <w:sz w:val="16"/>
                <w:szCs w:val="16"/>
                <w:lang w:val="en-ZA"/>
              </w:rPr>
            </w:pPr>
          </w:p>
        </w:tc>
        <w:tc>
          <w:tcPr>
            <w:tcW w:w="7615" w:type="dxa"/>
            <w:gridSpan w:val="2"/>
            <w:shd w:val="clear" w:color="auto" w:fill="auto"/>
            <w:vAlign w:val="center"/>
          </w:tcPr>
          <w:p w14:paraId="3D77347E"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Planning techniques and methods</w:t>
            </w:r>
          </w:p>
          <w:p w14:paraId="2125AADB"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Research methods</w:t>
            </w:r>
          </w:p>
        </w:tc>
      </w:tr>
      <w:tr w:rsidR="001C71BC" w:rsidRPr="00A17DCF" w14:paraId="20E8C5C0" w14:textId="77777777">
        <w:trPr>
          <w:cantSplit/>
          <w:trHeight w:val="910"/>
        </w:trPr>
        <w:tc>
          <w:tcPr>
            <w:tcW w:w="1188" w:type="dxa"/>
            <w:vMerge w:val="restart"/>
            <w:vAlign w:val="center"/>
          </w:tcPr>
          <w:p w14:paraId="679AD3BE"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YEAR 2</w:t>
            </w:r>
          </w:p>
        </w:tc>
        <w:tc>
          <w:tcPr>
            <w:tcW w:w="425" w:type="dxa"/>
            <w:shd w:val="clear" w:color="auto" w:fill="D9D9D9"/>
            <w:textDirection w:val="btLr"/>
            <w:vAlign w:val="center"/>
          </w:tcPr>
          <w:p w14:paraId="39BA0015"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Practice</w:t>
            </w:r>
          </w:p>
        </w:tc>
        <w:tc>
          <w:tcPr>
            <w:tcW w:w="3739" w:type="dxa"/>
            <w:shd w:val="clear" w:color="auto" w:fill="D9D9D9"/>
            <w:vAlign w:val="center"/>
          </w:tcPr>
          <w:p w14:paraId="2FA1FA39"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Project (regional scale)</w:t>
            </w:r>
          </w:p>
        </w:tc>
        <w:tc>
          <w:tcPr>
            <w:tcW w:w="3876" w:type="dxa"/>
            <w:vMerge w:val="restart"/>
            <w:shd w:val="clear" w:color="auto" w:fill="auto"/>
            <w:vAlign w:val="center"/>
          </w:tcPr>
          <w:p w14:paraId="74093951"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Thesis / dissertation</w:t>
            </w:r>
          </w:p>
        </w:tc>
      </w:tr>
      <w:tr w:rsidR="001C71BC" w:rsidRPr="00A17DCF" w14:paraId="3467B901" w14:textId="77777777">
        <w:trPr>
          <w:cantSplit/>
          <w:trHeight w:val="570"/>
        </w:trPr>
        <w:tc>
          <w:tcPr>
            <w:tcW w:w="1188" w:type="dxa"/>
            <w:vMerge/>
            <w:vAlign w:val="center"/>
          </w:tcPr>
          <w:p w14:paraId="1CF70AD4" w14:textId="77777777" w:rsidR="001C71BC" w:rsidRPr="00A17DCF" w:rsidRDefault="001C71BC" w:rsidP="008E4D41">
            <w:pPr>
              <w:rPr>
                <w:rFonts w:ascii="Arial" w:hAnsi="Arial" w:cs="Arial"/>
                <w:sz w:val="16"/>
                <w:szCs w:val="16"/>
                <w:lang w:val="en-ZA"/>
              </w:rPr>
            </w:pPr>
          </w:p>
        </w:tc>
        <w:tc>
          <w:tcPr>
            <w:tcW w:w="425" w:type="dxa"/>
            <w:vMerge w:val="restart"/>
            <w:shd w:val="clear" w:color="auto" w:fill="auto"/>
            <w:textDirection w:val="btLr"/>
            <w:vAlign w:val="center"/>
          </w:tcPr>
          <w:p w14:paraId="4C6723B5"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Theory</w:t>
            </w:r>
          </w:p>
        </w:tc>
        <w:tc>
          <w:tcPr>
            <w:tcW w:w="3739" w:type="dxa"/>
            <w:vAlign w:val="center"/>
          </w:tcPr>
          <w:p w14:paraId="2BD1B58A"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Content suited for analysis and planning of a delimited geographical region. Includes various forms of regional theory (e.g. economic geography, tourism, transport, agriculture) and further IT-based training.</w:t>
            </w:r>
          </w:p>
        </w:tc>
        <w:tc>
          <w:tcPr>
            <w:tcW w:w="3876" w:type="dxa"/>
            <w:vMerge/>
            <w:shd w:val="clear" w:color="auto" w:fill="auto"/>
            <w:vAlign w:val="center"/>
          </w:tcPr>
          <w:p w14:paraId="272E405B" w14:textId="77777777" w:rsidR="001C71BC" w:rsidRPr="00A17DCF" w:rsidRDefault="001C71BC" w:rsidP="008E4D41">
            <w:pPr>
              <w:ind w:left="360"/>
              <w:rPr>
                <w:rFonts w:ascii="Arial" w:hAnsi="Arial" w:cs="Arial"/>
                <w:sz w:val="16"/>
                <w:szCs w:val="16"/>
                <w:lang w:val="en-ZA"/>
              </w:rPr>
            </w:pPr>
          </w:p>
        </w:tc>
      </w:tr>
      <w:tr w:rsidR="001C71BC" w:rsidRPr="00A17DCF" w14:paraId="7EB652D2" w14:textId="77777777">
        <w:trPr>
          <w:cantSplit/>
          <w:trHeight w:val="478"/>
        </w:trPr>
        <w:tc>
          <w:tcPr>
            <w:tcW w:w="1188" w:type="dxa"/>
            <w:vMerge/>
            <w:vAlign w:val="center"/>
          </w:tcPr>
          <w:p w14:paraId="0A311BF5" w14:textId="77777777" w:rsidR="001C71BC" w:rsidRPr="00A17DCF" w:rsidRDefault="001C71BC" w:rsidP="008E4D41">
            <w:pPr>
              <w:rPr>
                <w:rFonts w:ascii="Arial" w:hAnsi="Arial" w:cs="Arial"/>
                <w:sz w:val="16"/>
                <w:szCs w:val="16"/>
                <w:lang w:val="en-ZA"/>
              </w:rPr>
            </w:pPr>
          </w:p>
        </w:tc>
        <w:tc>
          <w:tcPr>
            <w:tcW w:w="425" w:type="dxa"/>
            <w:vMerge/>
            <w:shd w:val="clear" w:color="auto" w:fill="auto"/>
            <w:textDirection w:val="btLr"/>
            <w:vAlign w:val="center"/>
          </w:tcPr>
          <w:p w14:paraId="190A2926" w14:textId="77777777" w:rsidR="001C71BC" w:rsidRPr="00A17DCF" w:rsidRDefault="001C71BC" w:rsidP="008E4D41">
            <w:pPr>
              <w:ind w:left="113" w:right="113"/>
              <w:jc w:val="center"/>
              <w:rPr>
                <w:rFonts w:ascii="Arial" w:hAnsi="Arial" w:cs="Arial"/>
                <w:sz w:val="16"/>
                <w:szCs w:val="16"/>
                <w:lang w:val="en-ZA"/>
              </w:rPr>
            </w:pPr>
          </w:p>
        </w:tc>
        <w:tc>
          <w:tcPr>
            <w:tcW w:w="3739" w:type="dxa"/>
            <w:vAlign w:val="center"/>
          </w:tcPr>
          <w:p w14:paraId="35D9518D"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Planning techniques and methods</w:t>
            </w:r>
          </w:p>
          <w:p w14:paraId="6D1A5148"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Research methods</w:t>
            </w:r>
          </w:p>
        </w:tc>
        <w:tc>
          <w:tcPr>
            <w:tcW w:w="3876" w:type="dxa"/>
            <w:vMerge/>
            <w:shd w:val="clear" w:color="auto" w:fill="auto"/>
            <w:vAlign w:val="center"/>
          </w:tcPr>
          <w:p w14:paraId="25AD26CD" w14:textId="77777777" w:rsidR="001C71BC" w:rsidRPr="00A17DCF" w:rsidRDefault="001C71BC" w:rsidP="008E4D41">
            <w:pPr>
              <w:ind w:left="360"/>
              <w:rPr>
                <w:rFonts w:ascii="Arial" w:hAnsi="Arial" w:cs="Arial"/>
                <w:sz w:val="16"/>
                <w:szCs w:val="16"/>
                <w:lang w:val="en-ZA"/>
              </w:rPr>
            </w:pPr>
          </w:p>
        </w:tc>
      </w:tr>
      <w:tr w:rsidR="001C71BC" w:rsidRPr="00A17DCF" w14:paraId="596E855F" w14:textId="77777777">
        <w:trPr>
          <w:trHeight w:val="341"/>
        </w:trPr>
        <w:tc>
          <w:tcPr>
            <w:tcW w:w="1613" w:type="dxa"/>
            <w:gridSpan w:val="2"/>
            <w:vAlign w:val="center"/>
          </w:tcPr>
          <w:p w14:paraId="33944604" w14:textId="77777777" w:rsidR="001C71BC" w:rsidRPr="00A17DCF" w:rsidRDefault="001C71BC" w:rsidP="008E4D41">
            <w:pPr>
              <w:rPr>
                <w:rFonts w:ascii="Arial" w:hAnsi="Arial" w:cs="Arial"/>
                <w:sz w:val="16"/>
                <w:szCs w:val="16"/>
                <w:lang w:val="en-ZA"/>
              </w:rPr>
            </w:pPr>
          </w:p>
        </w:tc>
        <w:tc>
          <w:tcPr>
            <w:tcW w:w="3739" w:type="dxa"/>
            <w:vAlign w:val="center"/>
          </w:tcPr>
          <w:p w14:paraId="5A4EC78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SEMESTER 1</w:t>
            </w:r>
          </w:p>
        </w:tc>
        <w:tc>
          <w:tcPr>
            <w:tcW w:w="3876" w:type="dxa"/>
            <w:vAlign w:val="center"/>
          </w:tcPr>
          <w:p w14:paraId="1B48F869"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SEMESTER 2</w:t>
            </w:r>
          </w:p>
        </w:tc>
      </w:tr>
    </w:tbl>
    <w:p w14:paraId="7FFF744F" w14:textId="77777777" w:rsidR="00353AC3" w:rsidRPr="00353AC3" w:rsidRDefault="00353AC3" w:rsidP="00353AC3">
      <w:pPr>
        <w:rPr>
          <w:vanish/>
        </w:rPr>
      </w:pPr>
    </w:p>
    <w:tbl>
      <w:tblPr>
        <w:tblW w:w="0" w:type="auto"/>
        <w:tblBorders>
          <w:top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668"/>
        <w:gridCol w:w="1800"/>
        <w:gridCol w:w="1920"/>
      </w:tblGrid>
      <w:tr w:rsidR="001C71BC" w:rsidRPr="00A17DCF" w14:paraId="4865B3B3" w14:textId="77777777">
        <w:trPr>
          <w:trHeight w:hRule="exact" w:val="352"/>
        </w:trPr>
        <w:tc>
          <w:tcPr>
            <w:tcW w:w="5388" w:type="dxa"/>
            <w:gridSpan w:val="3"/>
            <w:vAlign w:val="center"/>
          </w:tcPr>
          <w:p w14:paraId="061E02FF" w14:textId="77777777" w:rsidR="001C71BC" w:rsidRPr="00A17DCF" w:rsidRDefault="001C71BC" w:rsidP="008E4D41">
            <w:pPr>
              <w:jc w:val="center"/>
              <w:rPr>
                <w:rFonts w:ascii="Arial" w:hAnsi="Arial" w:cs="Arial"/>
                <w:sz w:val="16"/>
                <w:szCs w:val="16"/>
              </w:rPr>
            </w:pPr>
            <w:r w:rsidRPr="00A17DCF">
              <w:rPr>
                <w:rFonts w:ascii="Arial" w:hAnsi="Arial" w:cs="Arial"/>
                <w:sz w:val="16"/>
                <w:szCs w:val="16"/>
              </w:rPr>
              <w:t>SKILLS/OUTCOMES</w:t>
            </w:r>
          </w:p>
        </w:tc>
      </w:tr>
      <w:tr w:rsidR="001C71BC" w:rsidRPr="00A17DCF" w14:paraId="328F156F" w14:textId="77777777">
        <w:trPr>
          <w:trHeight w:val="3048"/>
        </w:trPr>
        <w:tc>
          <w:tcPr>
            <w:tcW w:w="1668" w:type="dxa"/>
            <w:shd w:val="clear" w:color="auto" w:fill="auto"/>
            <w:vAlign w:val="center"/>
          </w:tcPr>
          <w:p w14:paraId="00ABA350"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Plan/map reading and interpretation</w:t>
            </w:r>
          </w:p>
          <w:p w14:paraId="53A4D9E7" w14:textId="77777777" w:rsidR="001C71BC" w:rsidRPr="00A17DCF" w:rsidRDefault="001C71BC" w:rsidP="008E4D41">
            <w:pPr>
              <w:rPr>
                <w:rFonts w:ascii="Arial" w:hAnsi="Arial" w:cs="Arial"/>
                <w:sz w:val="16"/>
                <w:szCs w:val="16"/>
                <w:lang w:val="en-ZA"/>
              </w:rPr>
            </w:pPr>
          </w:p>
          <w:p w14:paraId="76484257"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Design and detailed planning</w:t>
            </w:r>
          </w:p>
          <w:p w14:paraId="4D25FD97" w14:textId="77777777" w:rsidR="001C71BC" w:rsidRPr="00A17DCF" w:rsidRDefault="001C71BC" w:rsidP="008E4D41">
            <w:pPr>
              <w:rPr>
                <w:rFonts w:ascii="Arial" w:hAnsi="Arial" w:cs="Arial"/>
                <w:sz w:val="16"/>
                <w:szCs w:val="16"/>
                <w:lang w:val="en-ZA"/>
              </w:rPr>
            </w:pPr>
          </w:p>
          <w:p w14:paraId="457E589B"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Writing</w:t>
            </w:r>
          </w:p>
          <w:p w14:paraId="1B1A087B" w14:textId="77777777" w:rsidR="001C71BC" w:rsidRPr="00A17DCF" w:rsidRDefault="001C71BC" w:rsidP="008E4D41">
            <w:pPr>
              <w:rPr>
                <w:rFonts w:ascii="Arial" w:hAnsi="Arial" w:cs="Arial"/>
                <w:sz w:val="16"/>
                <w:szCs w:val="16"/>
                <w:lang w:val="en-ZA"/>
              </w:rPr>
            </w:pPr>
          </w:p>
          <w:p w14:paraId="50C405D0"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IT skills</w:t>
            </w:r>
          </w:p>
        </w:tc>
        <w:tc>
          <w:tcPr>
            <w:tcW w:w="1800" w:type="dxa"/>
            <w:vAlign w:val="center"/>
          </w:tcPr>
          <w:p w14:paraId="0B1FE012"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Contextual engagement</w:t>
            </w:r>
          </w:p>
          <w:p w14:paraId="60E3CE68" w14:textId="77777777" w:rsidR="001C71BC" w:rsidRPr="00A17DCF" w:rsidRDefault="001C71BC" w:rsidP="008E4D41">
            <w:pPr>
              <w:rPr>
                <w:rFonts w:ascii="Arial" w:hAnsi="Arial" w:cs="Arial"/>
                <w:sz w:val="16"/>
                <w:szCs w:val="16"/>
                <w:lang w:val="en-ZA"/>
              </w:rPr>
            </w:pPr>
          </w:p>
          <w:p w14:paraId="1E724AA5"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Value definition</w:t>
            </w:r>
          </w:p>
          <w:p w14:paraId="21A64DC5" w14:textId="77777777" w:rsidR="001C71BC" w:rsidRPr="00A17DCF" w:rsidRDefault="001C71BC" w:rsidP="008E4D41">
            <w:pPr>
              <w:rPr>
                <w:rFonts w:ascii="Arial" w:hAnsi="Arial" w:cs="Arial"/>
                <w:sz w:val="16"/>
                <w:szCs w:val="16"/>
                <w:lang w:val="en-ZA"/>
              </w:rPr>
            </w:pPr>
          </w:p>
          <w:p w14:paraId="0402506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Understanding power</w:t>
            </w:r>
          </w:p>
          <w:p w14:paraId="67D2CD4A" w14:textId="77777777" w:rsidR="001C71BC" w:rsidRPr="00A17DCF" w:rsidRDefault="001C71BC" w:rsidP="008E4D41">
            <w:pPr>
              <w:rPr>
                <w:rFonts w:ascii="Arial" w:hAnsi="Arial" w:cs="Arial"/>
                <w:sz w:val="16"/>
                <w:szCs w:val="16"/>
                <w:lang w:val="en-ZA"/>
              </w:rPr>
            </w:pPr>
          </w:p>
          <w:p w14:paraId="1D1A7C3B"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Collaborative problem solving</w:t>
            </w:r>
          </w:p>
        </w:tc>
        <w:tc>
          <w:tcPr>
            <w:tcW w:w="1920" w:type="dxa"/>
            <w:vMerge w:val="restart"/>
            <w:vAlign w:val="center"/>
          </w:tcPr>
          <w:p w14:paraId="1C1CAFF0"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Problem definition and solving</w:t>
            </w:r>
          </w:p>
          <w:p w14:paraId="13964F20" w14:textId="77777777" w:rsidR="001C71BC" w:rsidRPr="00A17DCF" w:rsidRDefault="001C71BC" w:rsidP="008E4D41">
            <w:pPr>
              <w:rPr>
                <w:rFonts w:ascii="Arial" w:hAnsi="Arial" w:cs="Arial"/>
                <w:sz w:val="16"/>
                <w:szCs w:val="16"/>
                <w:lang w:val="en-ZA"/>
              </w:rPr>
            </w:pPr>
          </w:p>
          <w:p w14:paraId="0866364D"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Strategic decision making</w:t>
            </w:r>
          </w:p>
          <w:p w14:paraId="543DD9E0" w14:textId="77777777" w:rsidR="001C71BC" w:rsidRPr="00A17DCF" w:rsidRDefault="001C71BC" w:rsidP="008E4D41">
            <w:pPr>
              <w:rPr>
                <w:rFonts w:ascii="Arial" w:hAnsi="Arial" w:cs="Arial"/>
                <w:sz w:val="16"/>
                <w:szCs w:val="16"/>
                <w:lang w:val="en-ZA"/>
              </w:rPr>
            </w:pPr>
          </w:p>
          <w:p w14:paraId="63DC3F2A"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Creative problem solving</w:t>
            </w:r>
          </w:p>
          <w:p w14:paraId="13701177" w14:textId="77777777" w:rsidR="001C71BC" w:rsidRPr="00A17DCF" w:rsidRDefault="001C71BC" w:rsidP="008E4D41">
            <w:pPr>
              <w:rPr>
                <w:rFonts w:ascii="Arial" w:hAnsi="Arial" w:cs="Arial"/>
                <w:sz w:val="16"/>
                <w:szCs w:val="16"/>
              </w:rPr>
            </w:pPr>
          </w:p>
          <w:p w14:paraId="4D5AC896" w14:textId="77777777" w:rsidR="001C71BC" w:rsidRPr="00A17DCF" w:rsidRDefault="001C71BC" w:rsidP="008E4D41">
            <w:pPr>
              <w:rPr>
                <w:rFonts w:ascii="Arial" w:hAnsi="Arial" w:cs="Arial"/>
                <w:sz w:val="16"/>
                <w:szCs w:val="16"/>
              </w:rPr>
            </w:pPr>
            <w:r w:rsidRPr="00A17DCF">
              <w:rPr>
                <w:rFonts w:ascii="Arial" w:hAnsi="Arial" w:cs="Arial"/>
                <w:sz w:val="16"/>
                <w:szCs w:val="16"/>
                <w:lang w:val="en-ZA"/>
              </w:rPr>
              <w:t>Critical thinking</w:t>
            </w:r>
            <w:r w:rsidRPr="00A17DCF">
              <w:rPr>
                <w:rFonts w:ascii="Arial" w:hAnsi="Arial" w:cs="Arial"/>
                <w:sz w:val="16"/>
                <w:szCs w:val="16"/>
              </w:rPr>
              <w:t xml:space="preserve"> </w:t>
            </w:r>
          </w:p>
          <w:p w14:paraId="2ECE11D6" w14:textId="77777777" w:rsidR="001C71BC" w:rsidRPr="00A17DCF" w:rsidRDefault="001C71BC" w:rsidP="008E4D41">
            <w:pPr>
              <w:rPr>
                <w:rFonts w:ascii="Arial" w:hAnsi="Arial" w:cs="Arial"/>
                <w:sz w:val="16"/>
                <w:szCs w:val="16"/>
                <w:lang w:val="en-ZA"/>
              </w:rPr>
            </w:pPr>
          </w:p>
        </w:tc>
      </w:tr>
      <w:tr w:rsidR="001C71BC" w:rsidRPr="00A17DCF" w14:paraId="2BF2666F" w14:textId="77777777">
        <w:trPr>
          <w:trHeight w:val="2336"/>
        </w:trPr>
        <w:tc>
          <w:tcPr>
            <w:tcW w:w="1668" w:type="dxa"/>
            <w:shd w:val="clear" w:color="auto" w:fill="auto"/>
            <w:vAlign w:val="center"/>
          </w:tcPr>
          <w:p w14:paraId="3636233C"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Regional analysis</w:t>
            </w:r>
          </w:p>
          <w:p w14:paraId="55F27B74" w14:textId="77777777" w:rsidR="001C71BC" w:rsidRPr="00A17DCF" w:rsidRDefault="001C71BC" w:rsidP="008E4D41">
            <w:pPr>
              <w:rPr>
                <w:rFonts w:ascii="Arial" w:hAnsi="Arial" w:cs="Arial"/>
                <w:sz w:val="16"/>
                <w:szCs w:val="16"/>
                <w:lang w:val="en-ZA"/>
              </w:rPr>
            </w:pPr>
          </w:p>
          <w:p w14:paraId="5276F5FE"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Strategic planning</w:t>
            </w:r>
          </w:p>
          <w:p w14:paraId="38C7FDD8" w14:textId="77777777" w:rsidR="001C71BC" w:rsidRPr="00A17DCF" w:rsidRDefault="001C71BC" w:rsidP="008E4D41">
            <w:pPr>
              <w:rPr>
                <w:rFonts w:ascii="Arial" w:hAnsi="Arial" w:cs="Arial"/>
                <w:sz w:val="16"/>
                <w:szCs w:val="16"/>
                <w:lang w:val="en-ZA"/>
              </w:rPr>
            </w:pPr>
          </w:p>
          <w:p w14:paraId="6B6228E0"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Research design</w:t>
            </w:r>
          </w:p>
          <w:p w14:paraId="2FC6F84F" w14:textId="77777777" w:rsidR="001C71BC" w:rsidRPr="00A17DCF" w:rsidRDefault="001C71BC" w:rsidP="008E4D41">
            <w:pPr>
              <w:rPr>
                <w:rFonts w:ascii="Arial" w:hAnsi="Arial" w:cs="Arial"/>
                <w:sz w:val="16"/>
                <w:szCs w:val="16"/>
                <w:lang w:val="en-ZA"/>
              </w:rPr>
            </w:pPr>
          </w:p>
          <w:p w14:paraId="7F30CDEE"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IT-assisted analysis and modelling</w:t>
            </w:r>
          </w:p>
        </w:tc>
        <w:tc>
          <w:tcPr>
            <w:tcW w:w="1800" w:type="dxa"/>
            <w:vAlign w:val="center"/>
          </w:tcPr>
          <w:p w14:paraId="0E591E7F"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Professional ethics and practice</w:t>
            </w:r>
          </w:p>
          <w:p w14:paraId="0BF3AB82" w14:textId="77777777" w:rsidR="001C71BC" w:rsidRPr="00A17DCF" w:rsidRDefault="001C71BC" w:rsidP="008E4D41">
            <w:pPr>
              <w:rPr>
                <w:rFonts w:ascii="Arial" w:hAnsi="Arial" w:cs="Arial"/>
                <w:sz w:val="16"/>
                <w:szCs w:val="16"/>
                <w:lang w:val="en-ZA"/>
              </w:rPr>
            </w:pPr>
          </w:p>
          <w:p w14:paraId="1E0744A3"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Negotiation, mediation, advocacy</w:t>
            </w:r>
          </w:p>
        </w:tc>
        <w:tc>
          <w:tcPr>
            <w:tcW w:w="1920" w:type="dxa"/>
            <w:vMerge/>
            <w:vAlign w:val="center"/>
          </w:tcPr>
          <w:p w14:paraId="17E0F3B7" w14:textId="77777777" w:rsidR="001C71BC" w:rsidRPr="00A17DCF" w:rsidRDefault="001C71BC" w:rsidP="008E4D41">
            <w:pPr>
              <w:rPr>
                <w:rFonts w:ascii="Arial" w:hAnsi="Arial" w:cs="Arial"/>
                <w:sz w:val="16"/>
                <w:szCs w:val="16"/>
                <w:lang w:val="en-ZA"/>
              </w:rPr>
            </w:pPr>
          </w:p>
        </w:tc>
      </w:tr>
      <w:tr w:rsidR="001C71BC" w:rsidRPr="00A17DCF" w14:paraId="2B610C23" w14:textId="77777777">
        <w:trPr>
          <w:trHeight w:hRule="exact" w:val="340"/>
        </w:trPr>
        <w:tc>
          <w:tcPr>
            <w:tcW w:w="1668" w:type="dxa"/>
            <w:vAlign w:val="center"/>
          </w:tcPr>
          <w:p w14:paraId="0D507796" w14:textId="77777777" w:rsidR="001C71BC" w:rsidRPr="00A17DCF" w:rsidRDefault="001C71BC" w:rsidP="008E4D41">
            <w:pPr>
              <w:rPr>
                <w:rFonts w:ascii="Arial" w:hAnsi="Arial" w:cs="Arial"/>
                <w:b/>
                <w:sz w:val="16"/>
                <w:szCs w:val="16"/>
              </w:rPr>
            </w:pPr>
            <w:r w:rsidRPr="00A17DCF">
              <w:rPr>
                <w:rFonts w:ascii="Arial" w:hAnsi="Arial" w:cs="Arial"/>
                <w:b/>
                <w:sz w:val="16"/>
                <w:szCs w:val="16"/>
              </w:rPr>
              <w:t>Technical</w:t>
            </w:r>
          </w:p>
        </w:tc>
        <w:tc>
          <w:tcPr>
            <w:tcW w:w="1800" w:type="dxa"/>
            <w:vAlign w:val="center"/>
          </w:tcPr>
          <w:p w14:paraId="63085F00" w14:textId="77777777" w:rsidR="001C71BC" w:rsidRPr="00A17DCF" w:rsidRDefault="001C71BC" w:rsidP="008E4D41">
            <w:pPr>
              <w:rPr>
                <w:rFonts w:ascii="Arial" w:hAnsi="Arial" w:cs="Arial"/>
                <w:b/>
                <w:sz w:val="16"/>
                <w:szCs w:val="16"/>
              </w:rPr>
            </w:pPr>
            <w:r w:rsidRPr="00A17DCF">
              <w:rPr>
                <w:rFonts w:ascii="Arial" w:hAnsi="Arial" w:cs="Arial"/>
                <w:b/>
                <w:sz w:val="16"/>
                <w:szCs w:val="16"/>
              </w:rPr>
              <w:t>Values</w:t>
            </w:r>
          </w:p>
        </w:tc>
        <w:tc>
          <w:tcPr>
            <w:tcW w:w="1920" w:type="dxa"/>
            <w:vAlign w:val="center"/>
          </w:tcPr>
          <w:p w14:paraId="533174F7" w14:textId="77777777" w:rsidR="001C71BC" w:rsidRPr="00A17DCF" w:rsidRDefault="001C71BC" w:rsidP="008E4D41">
            <w:pPr>
              <w:rPr>
                <w:rFonts w:ascii="Arial" w:hAnsi="Arial" w:cs="Arial"/>
                <w:b/>
                <w:sz w:val="16"/>
                <w:szCs w:val="16"/>
              </w:rPr>
            </w:pPr>
            <w:r w:rsidRPr="00A17DCF">
              <w:rPr>
                <w:rFonts w:ascii="Arial" w:hAnsi="Arial" w:cs="Arial"/>
                <w:b/>
                <w:sz w:val="16"/>
                <w:szCs w:val="16"/>
              </w:rPr>
              <w:t>Analytical/Interventive</w:t>
            </w:r>
          </w:p>
        </w:tc>
      </w:tr>
    </w:tbl>
    <w:p w14:paraId="451B5D7A" w14:textId="77777777" w:rsidR="001C71BC" w:rsidRPr="00A17DCF" w:rsidRDefault="001C71BC" w:rsidP="001C71BC">
      <w:r w:rsidRPr="00A17DCF">
        <w:br w:type="textWrapping" w:clear="all"/>
      </w:r>
      <w:r w:rsidRPr="00A17DCF">
        <w:br w:type="page"/>
      </w:r>
    </w:p>
    <w:p w14:paraId="45DDE517" w14:textId="77777777" w:rsidR="001C71BC" w:rsidRPr="00A17DCF" w:rsidRDefault="001C71BC" w:rsidP="001C71BC"/>
    <w:p w14:paraId="6CAA800A" w14:textId="77777777" w:rsidR="001C71BC" w:rsidRPr="00A17DCF" w:rsidRDefault="001C71BC" w:rsidP="001C71B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5"/>
        <w:gridCol w:w="3739"/>
        <w:gridCol w:w="3756"/>
      </w:tblGrid>
      <w:tr w:rsidR="001C71BC" w:rsidRPr="00A17DCF" w14:paraId="46E07AFA" w14:textId="77777777">
        <w:trPr>
          <w:trHeight w:val="350"/>
        </w:trPr>
        <w:tc>
          <w:tcPr>
            <w:tcW w:w="9108" w:type="dxa"/>
            <w:gridSpan w:val="4"/>
            <w:vAlign w:val="center"/>
          </w:tcPr>
          <w:p w14:paraId="63FEF3EB"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OPTION 2:  Postgraduate Programme in Planning (with specialisation)</w:t>
            </w:r>
          </w:p>
        </w:tc>
      </w:tr>
      <w:tr w:rsidR="001C71BC" w:rsidRPr="00A17DCF" w14:paraId="32FF3FE6" w14:textId="77777777">
        <w:trPr>
          <w:cantSplit/>
          <w:trHeight w:val="892"/>
        </w:trPr>
        <w:tc>
          <w:tcPr>
            <w:tcW w:w="1188" w:type="dxa"/>
            <w:vMerge w:val="restart"/>
            <w:vAlign w:val="center"/>
          </w:tcPr>
          <w:p w14:paraId="2CDAA549"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YEAR 1</w:t>
            </w:r>
          </w:p>
        </w:tc>
        <w:tc>
          <w:tcPr>
            <w:tcW w:w="425" w:type="dxa"/>
            <w:shd w:val="clear" w:color="auto" w:fill="D9D9D9"/>
            <w:textDirection w:val="btLr"/>
            <w:vAlign w:val="center"/>
          </w:tcPr>
          <w:p w14:paraId="5B039A8A"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Practice</w:t>
            </w:r>
          </w:p>
        </w:tc>
        <w:tc>
          <w:tcPr>
            <w:tcW w:w="7495" w:type="dxa"/>
            <w:gridSpan w:val="2"/>
            <w:shd w:val="clear" w:color="auto" w:fill="D9D9D9"/>
            <w:vAlign w:val="center"/>
          </w:tcPr>
          <w:p w14:paraId="344C82BD" w14:textId="77777777" w:rsidR="001C71BC" w:rsidRPr="00A17DCF" w:rsidRDefault="001C71BC" w:rsidP="008E4D41">
            <w:pPr>
              <w:jc w:val="center"/>
              <w:rPr>
                <w:rFonts w:ascii="Arial" w:hAnsi="Arial" w:cs="Arial"/>
                <w:sz w:val="16"/>
                <w:szCs w:val="16"/>
                <w:lang w:val="en-ZA"/>
              </w:rPr>
            </w:pPr>
          </w:p>
          <w:p w14:paraId="764067FF"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Year-long practical project</w:t>
            </w:r>
          </w:p>
          <w:p w14:paraId="1FE28B96" w14:textId="77777777" w:rsidR="001C71BC" w:rsidRPr="00A17DCF" w:rsidRDefault="001C71BC" w:rsidP="008E4D41">
            <w:pPr>
              <w:jc w:val="center"/>
              <w:rPr>
                <w:rFonts w:ascii="Arial" w:hAnsi="Arial" w:cs="Arial"/>
                <w:sz w:val="16"/>
                <w:szCs w:val="16"/>
                <w:lang w:val="en-ZA"/>
              </w:rPr>
            </w:pPr>
          </w:p>
          <w:p w14:paraId="5111CD56" w14:textId="77777777" w:rsidR="001C71BC" w:rsidRPr="00A17DCF" w:rsidRDefault="00D935A2" w:rsidP="008E4D41">
            <w:pPr>
              <w:jc w:val="center"/>
              <w:rPr>
                <w:rFonts w:ascii="Arial" w:hAnsi="Arial" w:cs="Arial"/>
                <w:sz w:val="16"/>
                <w:szCs w:val="16"/>
                <w:lang w:val="en-ZA"/>
              </w:rPr>
            </w:pPr>
            <w:r>
              <w:rPr>
                <w:noProof/>
                <w:lang w:val="en-US"/>
              </w:rPr>
              <mc:AlternateContent>
                <mc:Choice Requires="wps">
                  <w:drawing>
                    <wp:anchor distT="0" distB="0" distL="114300" distR="114300" simplePos="0" relativeHeight="251657728" behindDoc="0" locked="0" layoutInCell="1" allowOverlap="1" wp14:anchorId="1DF9A467" wp14:editId="0D24B519">
                      <wp:simplePos x="0" y="0"/>
                      <wp:positionH relativeFrom="column">
                        <wp:posOffset>1261745</wp:posOffset>
                      </wp:positionH>
                      <wp:positionV relativeFrom="paragraph">
                        <wp:posOffset>305435</wp:posOffset>
                      </wp:positionV>
                      <wp:extent cx="1905000" cy="0"/>
                      <wp:effectExtent l="17145" t="51435" r="33655" b="755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24.05pt" to="249.35pt,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">
                      <v:stroke endarrow="block"/>
                    </v:line>
                  </w:pict>
                </mc:Fallback>
              </mc:AlternateContent>
            </w:r>
            <w:r w:rsidR="001C71BC" w:rsidRPr="00A17DCF">
              <w:rPr>
                <w:rFonts w:ascii="Arial" w:hAnsi="Arial" w:cs="Arial"/>
                <w:sz w:val="16"/>
                <w:szCs w:val="16"/>
                <w:lang w:val="en-ZA"/>
              </w:rPr>
              <w:t>Local                                                                        City scale</w:t>
            </w:r>
          </w:p>
        </w:tc>
      </w:tr>
      <w:tr w:rsidR="001C71BC" w:rsidRPr="00A17DCF" w14:paraId="4E5C6067" w14:textId="77777777">
        <w:trPr>
          <w:cantSplit/>
          <w:trHeight w:val="1185"/>
        </w:trPr>
        <w:tc>
          <w:tcPr>
            <w:tcW w:w="1188" w:type="dxa"/>
            <w:vMerge/>
            <w:vAlign w:val="center"/>
          </w:tcPr>
          <w:p w14:paraId="0543245D" w14:textId="77777777" w:rsidR="001C71BC" w:rsidRPr="00A17DCF" w:rsidRDefault="001C71BC" w:rsidP="008E4D41">
            <w:pPr>
              <w:rPr>
                <w:rFonts w:ascii="Arial" w:hAnsi="Arial" w:cs="Arial"/>
                <w:sz w:val="16"/>
                <w:szCs w:val="16"/>
                <w:lang w:val="en-ZA"/>
              </w:rPr>
            </w:pPr>
          </w:p>
        </w:tc>
        <w:tc>
          <w:tcPr>
            <w:tcW w:w="425" w:type="dxa"/>
            <w:vMerge w:val="restart"/>
            <w:textDirection w:val="btLr"/>
            <w:vAlign w:val="center"/>
          </w:tcPr>
          <w:p w14:paraId="7BD6B409"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Theory</w:t>
            </w:r>
          </w:p>
        </w:tc>
        <w:tc>
          <w:tcPr>
            <w:tcW w:w="7495" w:type="dxa"/>
            <w:gridSpan w:val="2"/>
            <w:shd w:val="clear" w:color="auto" w:fill="auto"/>
            <w:vAlign w:val="center"/>
          </w:tcPr>
          <w:p w14:paraId="76C5BC92" w14:textId="77777777" w:rsidR="001C71BC" w:rsidRPr="00A17DCF" w:rsidRDefault="001C71BC" w:rsidP="008E4D41">
            <w:pPr>
              <w:rPr>
                <w:rFonts w:ascii="Arial" w:hAnsi="Arial" w:cs="Arial"/>
                <w:sz w:val="16"/>
                <w:szCs w:val="16"/>
              </w:rPr>
            </w:pPr>
            <w:r w:rsidRPr="00A17DCF">
              <w:rPr>
                <w:rFonts w:ascii="Arial" w:hAnsi="Arial" w:cs="Arial"/>
                <w:sz w:val="16"/>
                <w:szCs w:val="16"/>
              </w:rPr>
              <w:t>Content suited for analysis and planning of areas from local to regional scales. Key thematic areas:</w:t>
            </w:r>
          </w:p>
          <w:p w14:paraId="1AE01E42" w14:textId="77777777" w:rsidR="001C71BC" w:rsidRPr="00A17DCF" w:rsidRDefault="001C71BC" w:rsidP="008E4D41">
            <w:pPr>
              <w:ind w:left="360"/>
              <w:rPr>
                <w:rFonts w:ascii="Arial" w:hAnsi="Arial" w:cs="Arial"/>
                <w:sz w:val="16"/>
                <w:szCs w:val="16"/>
              </w:rPr>
            </w:pPr>
            <w:r w:rsidRPr="00A17DCF">
              <w:rPr>
                <w:rFonts w:ascii="Arial" w:hAnsi="Arial" w:cs="Arial"/>
                <w:sz w:val="16"/>
                <w:szCs w:val="16"/>
                <w:lang w:val="en-ZA"/>
              </w:rPr>
              <w:t>- Planning history and theory/practice</w:t>
            </w:r>
          </w:p>
          <w:p w14:paraId="22F58F23" w14:textId="77777777" w:rsidR="001C71BC" w:rsidRPr="00A17DCF" w:rsidRDefault="001C71BC" w:rsidP="008E4D41">
            <w:pPr>
              <w:ind w:left="360"/>
              <w:rPr>
                <w:rFonts w:ascii="Arial" w:hAnsi="Arial" w:cs="Arial"/>
                <w:sz w:val="16"/>
                <w:szCs w:val="16"/>
              </w:rPr>
            </w:pPr>
            <w:r w:rsidRPr="00A17DCF">
              <w:rPr>
                <w:rFonts w:ascii="Arial" w:hAnsi="Arial" w:cs="Arial"/>
                <w:sz w:val="16"/>
                <w:szCs w:val="16"/>
              </w:rPr>
              <w:t>- Informality</w:t>
            </w:r>
          </w:p>
          <w:p w14:paraId="4180FE4B"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Planning and land law</w:t>
            </w:r>
          </w:p>
          <w:p w14:paraId="0CA84F27"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Introduction to urban design</w:t>
            </w:r>
          </w:p>
          <w:p w14:paraId="2FF13EB8"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GIS, CAD</w:t>
            </w:r>
          </w:p>
          <w:p w14:paraId="54FFF17C"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xml:space="preserve">- Environment, cities, climate change and sustainability </w:t>
            </w:r>
          </w:p>
          <w:p w14:paraId="79DFF750"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Governance and institutions</w:t>
            </w:r>
          </w:p>
          <w:p w14:paraId="201FAD07"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Heritage and conservation</w:t>
            </w:r>
          </w:p>
          <w:p w14:paraId="7A3DADD8"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Space economies</w:t>
            </w:r>
          </w:p>
          <w:p w14:paraId="2B43428A" w14:textId="77777777" w:rsidR="001C71BC" w:rsidRPr="00A17DCF" w:rsidRDefault="001C71BC" w:rsidP="008E4D41">
            <w:pPr>
              <w:ind w:left="372"/>
              <w:rPr>
                <w:rFonts w:ascii="Arial" w:hAnsi="Arial" w:cs="Arial"/>
                <w:sz w:val="16"/>
                <w:szCs w:val="16"/>
                <w:lang w:val="en-ZA"/>
              </w:rPr>
            </w:pPr>
            <w:r w:rsidRPr="00A17DCF">
              <w:rPr>
                <w:rFonts w:ascii="Arial" w:hAnsi="Arial" w:cs="Arial"/>
                <w:sz w:val="16"/>
                <w:szCs w:val="16"/>
                <w:lang w:val="en-ZA"/>
              </w:rPr>
              <w:t>- Urban infrastructure</w:t>
            </w:r>
          </w:p>
        </w:tc>
      </w:tr>
      <w:tr w:rsidR="001C71BC" w:rsidRPr="00A17DCF" w14:paraId="35BC2571" w14:textId="77777777">
        <w:trPr>
          <w:cantSplit/>
          <w:trHeight w:val="476"/>
        </w:trPr>
        <w:tc>
          <w:tcPr>
            <w:tcW w:w="1188" w:type="dxa"/>
            <w:vMerge/>
            <w:vAlign w:val="center"/>
          </w:tcPr>
          <w:p w14:paraId="48EB3911" w14:textId="77777777" w:rsidR="001C71BC" w:rsidRPr="00A17DCF" w:rsidRDefault="001C71BC" w:rsidP="008E4D41">
            <w:pPr>
              <w:rPr>
                <w:rFonts w:ascii="Arial" w:hAnsi="Arial" w:cs="Arial"/>
                <w:sz w:val="16"/>
                <w:szCs w:val="16"/>
                <w:lang w:val="en-ZA"/>
              </w:rPr>
            </w:pPr>
          </w:p>
        </w:tc>
        <w:tc>
          <w:tcPr>
            <w:tcW w:w="425" w:type="dxa"/>
            <w:vMerge/>
            <w:textDirection w:val="btLr"/>
            <w:vAlign w:val="center"/>
          </w:tcPr>
          <w:p w14:paraId="02F91F5D" w14:textId="77777777" w:rsidR="001C71BC" w:rsidRPr="00A17DCF" w:rsidRDefault="001C71BC" w:rsidP="008E4D41">
            <w:pPr>
              <w:ind w:left="113" w:right="113"/>
              <w:jc w:val="center"/>
              <w:rPr>
                <w:rFonts w:ascii="Arial" w:hAnsi="Arial" w:cs="Arial"/>
                <w:sz w:val="16"/>
                <w:szCs w:val="16"/>
                <w:lang w:val="en-ZA"/>
              </w:rPr>
            </w:pPr>
          </w:p>
        </w:tc>
        <w:tc>
          <w:tcPr>
            <w:tcW w:w="7495" w:type="dxa"/>
            <w:gridSpan w:val="2"/>
            <w:shd w:val="clear" w:color="auto" w:fill="auto"/>
            <w:vAlign w:val="center"/>
          </w:tcPr>
          <w:p w14:paraId="2A34F2A0"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Planning techniques and methods</w:t>
            </w:r>
          </w:p>
          <w:p w14:paraId="4C4CB4AD"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Research methods</w:t>
            </w:r>
          </w:p>
        </w:tc>
      </w:tr>
      <w:tr w:rsidR="001C71BC" w:rsidRPr="00A17DCF" w14:paraId="33926E91" w14:textId="77777777">
        <w:trPr>
          <w:cantSplit/>
          <w:trHeight w:val="910"/>
        </w:trPr>
        <w:tc>
          <w:tcPr>
            <w:tcW w:w="1188" w:type="dxa"/>
            <w:vMerge w:val="restart"/>
            <w:vAlign w:val="center"/>
          </w:tcPr>
          <w:p w14:paraId="0DF53CAA"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YEAR 2</w:t>
            </w:r>
          </w:p>
        </w:tc>
        <w:tc>
          <w:tcPr>
            <w:tcW w:w="425" w:type="dxa"/>
            <w:shd w:val="clear" w:color="auto" w:fill="D9D9D9"/>
            <w:textDirection w:val="btLr"/>
            <w:vAlign w:val="center"/>
          </w:tcPr>
          <w:p w14:paraId="14250CB8"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Practice</w:t>
            </w:r>
          </w:p>
        </w:tc>
        <w:tc>
          <w:tcPr>
            <w:tcW w:w="3739" w:type="dxa"/>
            <w:shd w:val="clear" w:color="auto" w:fill="D9D9D9"/>
            <w:vAlign w:val="center"/>
          </w:tcPr>
          <w:p w14:paraId="6C65A2D7"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Project (specialised)</w:t>
            </w:r>
          </w:p>
        </w:tc>
        <w:tc>
          <w:tcPr>
            <w:tcW w:w="3756" w:type="dxa"/>
            <w:vMerge w:val="restart"/>
            <w:shd w:val="clear" w:color="auto" w:fill="auto"/>
            <w:vAlign w:val="center"/>
          </w:tcPr>
          <w:p w14:paraId="1225148F"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Thesis / dissertation</w:t>
            </w:r>
          </w:p>
        </w:tc>
      </w:tr>
      <w:tr w:rsidR="001C71BC" w:rsidRPr="00A17DCF" w14:paraId="5B4CA3D6" w14:textId="77777777">
        <w:trPr>
          <w:cantSplit/>
          <w:trHeight w:val="570"/>
        </w:trPr>
        <w:tc>
          <w:tcPr>
            <w:tcW w:w="1188" w:type="dxa"/>
            <w:vMerge/>
            <w:vAlign w:val="center"/>
          </w:tcPr>
          <w:p w14:paraId="13A8887F" w14:textId="77777777" w:rsidR="001C71BC" w:rsidRPr="00A17DCF" w:rsidRDefault="001C71BC" w:rsidP="008E4D41">
            <w:pPr>
              <w:rPr>
                <w:rFonts w:ascii="Arial" w:hAnsi="Arial" w:cs="Arial"/>
                <w:sz w:val="16"/>
                <w:szCs w:val="16"/>
                <w:lang w:val="en-ZA"/>
              </w:rPr>
            </w:pPr>
          </w:p>
        </w:tc>
        <w:tc>
          <w:tcPr>
            <w:tcW w:w="425" w:type="dxa"/>
            <w:vMerge w:val="restart"/>
            <w:shd w:val="clear" w:color="auto" w:fill="auto"/>
            <w:textDirection w:val="btLr"/>
            <w:vAlign w:val="center"/>
          </w:tcPr>
          <w:p w14:paraId="43891F1E" w14:textId="77777777" w:rsidR="001C71BC" w:rsidRPr="00A17DCF" w:rsidRDefault="001C71BC" w:rsidP="008E4D41">
            <w:pPr>
              <w:ind w:left="113" w:right="113"/>
              <w:jc w:val="center"/>
              <w:rPr>
                <w:rFonts w:ascii="Arial" w:hAnsi="Arial" w:cs="Arial"/>
                <w:b/>
                <w:sz w:val="16"/>
                <w:szCs w:val="16"/>
                <w:lang w:val="en-ZA"/>
              </w:rPr>
            </w:pPr>
            <w:r w:rsidRPr="00A17DCF">
              <w:rPr>
                <w:rFonts w:ascii="Arial" w:hAnsi="Arial" w:cs="Arial"/>
                <w:b/>
                <w:sz w:val="16"/>
                <w:szCs w:val="16"/>
                <w:lang w:val="en-ZA"/>
              </w:rPr>
              <w:t>Theory</w:t>
            </w:r>
          </w:p>
        </w:tc>
        <w:tc>
          <w:tcPr>
            <w:tcW w:w="3739" w:type="dxa"/>
            <w:vAlign w:val="center"/>
          </w:tcPr>
          <w:p w14:paraId="7E7B9777"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 xml:space="preserve">Content suited for specialisation according to sector discipline: </w:t>
            </w:r>
          </w:p>
          <w:p w14:paraId="666E9AB4"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Regional</w:t>
            </w:r>
          </w:p>
          <w:p w14:paraId="3C31C993"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Rural</w:t>
            </w:r>
          </w:p>
          <w:p w14:paraId="5D0EF29A" w14:textId="77777777" w:rsidR="001C71BC" w:rsidRPr="00A17DCF" w:rsidRDefault="001C71BC" w:rsidP="008E4D41">
            <w:pPr>
              <w:ind w:left="360"/>
              <w:rPr>
                <w:rFonts w:ascii="Arial" w:hAnsi="Arial" w:cs="Arial"/>
                <w:sz w:val="16"/>
                <w:szCs w:val="16"/>
                <w:lang w:val="en-ZA"/>
              </w:rPr>
            </w:pPr>
            <w:r w:rsidRPr="00A17DCF">
              <w:rPr>
                <w:rFonts w:ascii="Arial" w:hAnsi="Arial" w:cs="Arial"/>
                <w:sz w:val="16"/>
                <w:szCs w:val="16"/>
                <w:lang w:val="en-ZA"/>
              </w:rPr>
              <w:t>- Housing and informal settlements</w:t>
            </w:r>
          </w:p>
          <w:p w14:paraId="217DF4DC" w14:textId="77777777" w:rsidR="001C71BC" w:rsidRPr="00A17DCF" w:rsidRDefault="001C71BC" w:rsidP="008E4D41">
            <w:pPr>
              <w:tabs>
                <w:tab w:val="num" w:pos="972"/>
              </w:tabs>
              <w:ind w:left="360"/>
              <w:rPr>
                <w:rFonts w:ascii="Arial" w:hAnsi="Arial" w:cs="Arial"/>
                <w:sz w:val="16"/>
                <w:szCs w:val="16"/>
                <w:lang w:val="en-ZA"/>
              </w:rPr>
            </w:pPr>
            <w:r w:rsidRPr="00A17DCF">
              <w:rPr>
                <w:rFonts w:ascii="Arial" w:hAnsi="Arial" w:cs="Arial"/>
                <w:sz w:val="16"/>
                <w:szCs w:val="16"/>
                <w:lang w:val="en-ZA"/>
              </w:rPr>
              <w:t>- Environmental planning</w:t>
            </w:r>
          </w:p>
          <w:p w14:paraId="78275983" w14:textId="77777777" w:rsidR="001C71BC" w:rsidRPr="00A17DCF" w:rsidRDefault="001C71BC" w:rsidP="008E4D41">
            <w:pPr>
              <w:tabs>
                <w:tab w:val="num" w:pos="972"/>
              </w:tabs>
              <w:ind w:left="360"/>
              <w:rPr>
                <w:rFonts w:ascii="Arial" w:hAnsi="Arial" w:cs="Arial"/>
                <w:sz w:val="16"/>
                <w:szCs w:val="16"/>
                <w:lang w:val="en-ZA"/>
              </w:rPr>
            </w:pPr>
            <w:r w:rsidRPr="00A17DCF">
              <w:rPr>
                <w:rFonts w:ascii="Arial" w:hAnsi="Arial" w:cs="Arial"/>
                <w:sz w:val="16"/>
                <w:szCs w:val="16"/>
                <w:lang w:val="en-ZA"/>
              </w:rPr>
              <w:t>- Transportation planning</w:t>
            </w:r>
          </w:p>
          <w:p w14:paraId="18A1DC45" w14:textId="77777777" w:rsidR="001C71BC" w:rsidRPr="00A17DCF" w:rsidRDefault="001C71BC" w:rsidP="008E4D41">
            <w:pPr>
              <w:tabs>
                <w:tab w:val="num" w:pos="972"/>
              </w:tabs>
              <w:ind w:left="360"/>
              <w:rPr>
                <w:rFonts w:ascii="Arial" w:hAnsi="Arial" w:cs="Arial"/>
                <w:sz w:val="16"/>
                <w:szCs w:val="16"/>
                <w:lang w:val="en-ZA"/>
              </w:rPr>
            </w:pPr>
            <w:r w:rsidRPr="00A17DCF">
              <w:rPr>
                <w:rFonts w:ascii="Arial" w:hAnsi="Arial" w:cs="Arial"/>
                <w:sz w:val="16"/>
                <w:szCs w:val="16"/>
                <w:lang w:val="en-ZA"/>
              </w:rPr>
              <w:t>- Advanced urban design</w:t>
            </w:r>
          </w:p>
        </w:tc>
        <w:tc>
          <w:tcPr>
            <w:tcW w:w="3756" w:type="dxa"/>
            <w:vMerge/>
            <w:shd w:val="clear" w:color="auto" w:fill="auto"/>
            <w:vAlign w:val="center"/>
          </w:tcPr>
          <w:p w14:paraId="148C0947" w14:textId="77777777" w:rsidR="001C71BC" w:rsidRPr="00A17DCF" w:rsidRDefault="001C71BC" w:rsidP="008E4D41">
            <w:pPr>
              <w:ind w:left="360"/>
              <w:rPr>
                <w:rFonts w:ascii="Arial" w:hAnsi="Arial" w:cs="Arial"/>
                <w:sz w:val="16"/>
                <w:szCs w:val="16"/>
                <w:lang w:val="en-ZA"/>
              </w:rPr>
            </w:pPr>
          </w:p>
        </w:tc>
      </w:tr>
      <w:tr w:rsidR="001C71BC" w:rsidRPr="00A17DCF" w14:paraId="104F2A96" w14:textId="77777777">
        <w:trPr>
          <w:cantSplit/>
          <w:trHeight w:val="478"/>
        </w:trPr>
        <w:tc>
          <w:tcPr>
            <w:tcW w:w="1188" w:type="dxa"/>
            <w:vMerge/>
            <w:vAlign w:val="center"/>
          </w:tcPr>
          <w:p w14:paraId="263627AE" w14:textId="77777777" w:rsidR="001C71BC" w:rsidRPr="00A17DCF" w:rsidRDefault="001C71BC" w:rsidP="008E4D41">
            <w:pPr>
              <w:rPr>
                <w:rFonts w:ascii="Arial" w:hAnsi="Arial" w:cs="Arial"/>
                <w:sz w:val="16"/>
                <w:szCs w:val="16"/>
                <w:lang w:val="en-ZA"/>
              </w:rPr>
            </w:pPr>
          </w:p>
        </w:tc>
        <w:tc>
          <w:tcPr>
            <w:tcW w:w="425" w:type="dxa"/>
            <w:vMerge/>
            <w:shd w:val="clear" w:color="auto" w:fill="auto"/>
            <w:textDirection w:val="btLr"/>
            <w:vAlign w:val="center"/>
          </w:tcPr>
          <w:p w14:paraId="069CF703" w14:textId="77777777" w:rsidR="001C71BC" w:rsidRPr="00A17DCF" w:rsidRDefault="001C71BC" w:rsidP="008E4D41">
            <w:pPr>
              <w:ind w:left="113" w:right="113"/>
              <w:jc w:val="center"/>
              <w:rPr>
                <w:rFonts w:ascii="Arial" w:hAnsi="Arial" w:cs="Arial"/>
                <w:sz w:val="16"/>
                <w:szCs w:val="16"/>
                <w:lang w:val="en-ZA"/>
              </w:rPr>
            </w:pPr>
          </w:p>
        </w:tc>
        <w:tc>
          <w:tcPr>
            <w:tcW w:w="3739" w:type="dxa"/>
            <w:vAlign w:val="center"/>
          </w:tcPr>
          <w:p w14:paraId="4EBCD56D"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Planning techniques and methods</w:t>
            </w:r>
          </w:p>
          <w:p w14:paraId="3D549E4D" w14:textId="77777777" w:rsidR="001C71BC" w:rsidRPr="00A17DCF" w:rsidRDefault="001C71BC" w:rsidP="008E4D41">
            <w:pPr>
              <w:jc w:val="center"/>
              <w:rPr>
                <w:rFonts w:ascii="Arial" w:hAnsi="Arial" w:cs="Arial"/>
                <w:sz w:val="16"/>
                <w:szCs w:val="16"/>
                <w:lang w:val="en-ZA"/>
              </w:rPr>
            </w:pPr>
            <w:r w:rsidRPr="00A17DCF">
              <w:rPr>
                <w:rFonts w:ascii="Arial" w:hAnsi="Arial" w:cs="Arial"/>
                <w:sz w:val="16"/>
                <w:szCs w:val="16"/>
                <w:lang w:val="en-ZA"/>
              </w:rPr>
              <w:t>Research methods</w:t>
            </w:r>
          </w:p>
        </w:tc>
        <w:tc>
          <w:tcPr>
            <w:tcW w:w="3756" w:type="dxa"/>
            <w:vMerge/>
            <w:shd w:val="clear" w:color="auto" w:fill="auto"/>
            <w:vAlign w:val="center"/>
          </w:tcPr>
          <w:p w14:paraId="7249B26E" w14:textId="77777777" w:rsidR="001C71BC" w:rsidRPr="00A17DCF" w:rsidRDefault="001C71BC" w:rsidP="008E4D41">
            <w:pPr>
              <w:ind w:left="360"/>
              <w:rPr>
                <w:rFonts w:ascii="Arial" w:hAnsi="Arial" w:cs="Arial"/>
                <w:sz w:val="16"/>
                <w:szCs w:val="16"/>
                <w:lang w:val="en-ZA"/>
              </w:rPr>
            </w:pPr>
          </w:p>
        </w:tc>
      </w:tr>
      <w:tr w:rsidR="001C71BC" w:rsidRPr="00A17DCF" w14:paraId="2137A02A" w14:textId="77777777">
        <w:trPr>
          <w:trHeight w:val="341"/>
        </w:trPr>
        <w:tc>
          <w:tcPr>
            <w:tcW w:w="1613" w:type="dxa"/>
            <w:gridSpan w:val="2"/>
            <w:vAlign w:val="center"/>
          </w:tcPr>
          <w:p w14:paraId="48218373" w14:textId="77777777" w:rsidR="001C71BC" w:rsidRPr="00A17DCF" w:rsidRDefault="001C71BC" w:rsidP="008E4D41">
            <w:pPr>
              <w:rPr>
                <w:rFonts w:ascii="Arial" w:hAnsi="Arial" w:cs="Arial"/>
                <w:sz w:val="16"/>
                <w:szCs w:val="16"/>
                <w:lang w:val="en-ZA"/>
              </w:rPr>
            </w:pPr>
          </w:p>
        </w:tc>
        <w:tc>
          <w:tcPr>
            <w:tcW w:w="3739" w:type="dxa"/>
            <w:vAlign w:val="center"/>
          </w:tcPr>
          <w:p w14:paraId="48BCAD2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SEMESTER 1</w:t>
            </w:r>
          </w:p>
        </w:tc>
        <w:tc>
          <w:tcPr>
            <w:tcW w:w="3756" w:type="dxa"/>
            <w:vAlign w:val="center"/>
          </w:tcPr>
          <w:p w14:paraId="094B1A2B"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SEMESTER 2</w:t>
            </w:r>
          </w:p>
        </w:tc>
      </w:tr>
    </w:tbl>
    <w:p w14:paraId="6E083C1A" w14:textId="77777777" w:rsidR="00353AC3" w:rsidRPr="00353AC3" w:rsidRDefault="00353AC3" w:rsidP="00353AC3">
      <w:pPr>
        <w:rPr>
          <w:vanish/>
        </w:rPr>
      </w:pPr>
    </w:p>
    <w:tbl>
      <w:tblPr>
        <w:tblW w:w="0" w:type="auto"/>
        <w:tblBorders>
          <w:top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838"/>
        <w:gridCol w:w="1750"/>
        <w:gridCol w:w="1920"/>
      </w:tblGrid>
      <w:tr w:rsidR="001C71BC" w:rsidRPr="00A17DCF" w14:paraId="2EFB9FC6" w14:textId="77777777">
        <w:trPr>
          <w:trHeight w:hRule="exact" w:val="352"/>
        </w:trPr>
        <w:tc>
          <w:tcPr>
            <w:tcW w:w="5508" w:type="dxa"/>
            <w:gridSpan w:val="3"/>
            <w:vAlign w:val="center"/>
          </w:tcPr>
          <w:p w14:paraId="4CF6B146" w14:textId="77777777" w:rsidR="001C71BC" w:rsidRPr="00A17DCF" w:rsidRDefault="001C71BC" w:rsidP="008E4D41">
            <w:pPr>
              <w:jc w:val="center"/>
              <w:rPr>
                <w:rFonts w:ascii="Arial" w:hAnsi="Arial" w:cs="Arial"/>
                <w:sz w:val="16"/>
                <w:szCs w:val="16"/>
              </w:rPr>
            </w:pPr>
            <w:r w:rsidRPr="00A17DCF">
              <w:rPr>
                <w:rFonts w:ascii="Arial" w:hAnsi="Arial" w:cs="Arial"/>
                <w:sz w:val="16"/>
                <w:szCs w:val="16"/>
              </w:rPr>
              <w:t>SKILLS/OUTCOMES</w:t>
            </w:r>
          </w:p>
        </w:tc>
      </w:tr>
      <w:tr w:rsidR="001C71BC" w:rsidRPr="00A17DCF" w14:paraId="35F73C5B" w14:textId="77777777">
        <w:trPr>
          <w:trHeight w:val="3501"/>
        </w:trPr>
        <w:tc>
          <w:tcPr>
            <w:tcW w:w="1838" w:type="dxa"/>
            <w:shd w:val="clear" w:color="auto" w:fill="auto"/>
            <w:vAlign w:val="center"/>
          </w:tcPr>
          <w:p w14:paraId="062D4480"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Plan/map reading and interpretation</w:t>
            </w:r>
          </w:p>
          <w:p w14:paraId="11A9A69D" w14:textId="77777777" w:rsidR="001C71BC" w:rsidRPr="00A17DCF" w:rsidRDefault="001C71BC" w:rsidP="008E4D41">
            <w:pPr>
              <w:rPr>
                <w:rFonts w:ascii="Arial" w:hAnsi="Arial" w:cs="Arial"/>
                <w:sz w:val="16"/>
                <w:szCs w:val="16"/>
                <w:lang w:val="en-ZA"/>
              </w:rPr>
            </w:pPr>
          </w:p>
          <w:p w14:paraId="34698CC8"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Design and detailed planning</w:t>
            </w:r>
          </w:p>
          <w:p w14:paraId="504AB3E4" w14:textId="77777777" w:rsidR="001C71BC" w:rsidRPr="00A17DCF" w:rsidRDefault="001C71BC" w:rsidP="008E4D41">
            <w:pPr>
              <w:rPr>
                <w:rFonts w:ascii="Arial" w:hAnsi="Arial" w:cs="Arial"/>
                <w:sz w:val="16"/>
                <w:szCs w:val="16"/>
                <w:lang w:val="en-ZA"/>
              </w:rPr>
            </w:pPr>
          </w:p>
          <w:p w14:paraId="5CE4067F"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Writing</w:t>
            </w:r>
          </w:p>
          <w:p w14:paraId="32DA19B8" w14:textId="77777777" w:rsidR="001C71BC" w:rsidRPr="00A17DCF" w:rsidRDefault="001C71BC" w:rsidP="008E4D41">
            <w:pPr>
              <w:rPr>
                <w:rFonts w:ascii="Arial" w:hAnsi="Arial" w:cs="Arial"/>
                <w:sz w:val="16"/>
                <w:szCs w:val="16"/>
                <w:lang w:val="en-ZA"/>
              </w:rPr>
            </w:pPr>
          </w:p>
          <w:p w14:paraId="74196AAD"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IT skills</w:t>
            </w:r>
          </w:p>
        </w:tc>
        <w:tc>
          <w:tcPr>
            <w:tcW w:w="1750" w:type="dxa"/>
            <w:vAlign w:val="center"/>
          </w:tcPr>
          <w:p w14:paraId="0E1E6FF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Contextual engagement</w:t>
            </w:r>
          </w:p>
          <w:p w14:paraId="40B995EB" w14:textId="77777777" w:rsidR="001C71BC" w:rsidRPr="00A17DCF" w:rsidRDefault="001C71BC" w:rsidP="008E4D41">
            <w:pPr>
              <w:rPr>
                <w:rFonts w:ascii="Arial" w:hAnsi="Arial" w:cs="Arial"/>
                <w:sz w:val="16"/>
                <w:szCs w:val="16"/>
                <w:lang w:val="en-ZA"/>
              </w:rPr>
            </w:pPr>
          </w:p>
          <w:p w14:paraId="2AB92DA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Value definition</w:t>
            </w:r>
          </w:p>
          <w:p w14:paraId="1D18BB2E" w14:textId="77777777" w:rsidR="001C71BC" w:rsidRPr="00A17DCF" w:rsidRDefault="001C71BC" w:rsidP="008E4D41">
            <w:pPr>
              <w:rPr>
                <w:rFonts w:ascii="Arial" w:hAnsi="Arial" w:cs="Arial"/>
                <w:sz w:val="16"/>
                <w:szCs w:val="16"/>
                <w:lang w:val="en-ZA"/>
              </w:rPr>
            </w:pPr>
          </w:p>
          <w:p w14:paraId="58D19BF1"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Understanding power</w:t>
            </w:r>
          </w:p>
          <w:p w14:paraId="7C584A48" w14:textId="77777777" w:rsidR="001C71BC" w:rsidRPr="00A17DCF" w:rsidRDefault="001C71BC" w:rsidP="008E4D41">
            <w:pPr>
              <w:rPr>
                <w:rFonts w:ascii="Arial" w:hAnsi="Arial" w:cs="Arial"/>
                <w:sz w:val="16"/>
                <w:szCs w:val="16"/>
                <w:lang w:val="en-ZA"/>
              </w:rPr>
            </w:pPr>
          </w:p>
          <w:p w14:paraId="6226B546"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Collaborative problem solving</w:t>
            </w:r>
          </w:p>
        </w:tc>
        <w:tc>
          <w:tcPr>
            <w:tcW w:w="1920" w:type="dxa"/>
            <w:vMerge w:val="restart"/>
            <w:vAlign w:val="center"/>
          </w:tcPr>
          <w:p w14:paraId="020527DC"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Problem definition and solving</w:t>
            </w:r>
          </w:p>
          <w:p w14:paraId="1AD6C5D7" w14:textId="77777777" w:rsidR="001C71BC" w:rsidRPr="00A17DCF" w:rsidRDefault="001C71BC" w:rsidP="008E4D41">
            <w:pPr>
              <w:rPr>
                <w:rFonts w:ascii="Arial" w:hAnsi="Arial" w:cs="Arial"/>
                <w:sz w:val="16"/>
                <w:szCs w:val="16"/>
                <w:lang w:val="en-ZA"/>
              </w:rPr>
            </w:pPr>
          </w:p>
          <w:p w14:paraId="3C70954F"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Strategic decision making</w:t>
            </w:r>
          </w:p>
          <w:p w14:paraId="461CDE20" w14:textId="77777777" w:rsidR="001C71BC" w:rsidRPr="00A17DCF" w:rsidRDefault="001C71BC" w:rsidP="008E4D41">
            <w:pPr>
              <w:rPr>
                <w:rFonts w:ascii="Arial" w:hAnsi="Arial" w:cs="Arial"/>
                <w:sz w:val="16"/>
                <w:szCs w:val="16"/>
                <w:lang w:val="en-ZA"/>
              </w:rPr>
            </w:pPr>
          </w:p>
          <w:p w14:paraId="5C825714"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Creative problem solving</w:t>
            </w:r>
          </w:p>
          <w:p w14:paraId="0F5371DC" w14:textId="77777777" w:rsidR="001C71BC" w:rsidRPr="00A17DCF" w:rsidRDefault="001C71BC" w:rsidP="008E4D41">
            <w:pPr>
              <w:rPr>
                <w:rFonts w:ascii="Arial" w:hAnsi="Arial" w:cs="Arial"/>
                <w:sz w:val="16"/>
                <w:szCs w:val="16"/>
                <w:lang w:val="en-ZA"/>
              </w:rPr>
            </w:pPr>
          </w:p>
          <w:p w14:paraId="0F43C55D"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Critical thinking</w:t>
            </w:r>
          </w:p>
        </w:tc>
      </w:tr>
      <w:tr w:rsidR="001C71BC" w:rsidRPr="00A17DCF" w14:paraId="1F613030" w14:textId="77777777">
        <w:trPr>
          <w:trHeight w:val="2853"/>
        </w:trPr>
        <w:tc>
          <w:tcPr>
            <w:tcW w:w="1838" w:type="dxa"/>
            <w:shd w:val="clear" w:color="auto" w:fill="auto"/>
            <w:vAlign w:val="center"/>
          </w:tcPr>
          <w:p w14:paraId="68D3320B"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Research Design</w:t>
            </w:r>
          </w:p>
          <w:p w14:paraId="0933B8AD" w14:textId="77777777" w:rsidR="001C71BC" w:rsidRPr="00A17DCF" w:rsidRDefault="001C71BC" w:rsidP="008E4D41">
            <w:pPr>
              <w:rPr>
                <w:rFonts w:ascii="Arial" w:hAnsi="Arial" w:cs="Arial"/>
                <w:sz w:val="16"/>
                <w:szCs w:val="16"/>
                <w:lang w:val="en-ZA"/>
              </w:rPr>
            </w:pPr>
          </w:p>
          <w:p w14:paraId="20406ECF"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IT assisted analysis and modelling</w:t>
            </w:r>
          </w:p>
          <w:p w14:paraId="62E7CA3F" w14:textId="77777777" w:rsidR="001C71BC" w:rsidRPr="00A17DCF" w:rsidRDefault="001C71BC" w:rsidP="008E4D41">
            <w:pPr>
              <w:rPr>
                <w:rFonts w:ascii="Arial" w:hAnsi="Arial" w:cs="Arial"/>
                <w:sz w:val="16"/>
                <w:szCs w:val="16"/>
                <w:lang w:val="en-ZA"/>
              </w:rPr>
            </w:pPr>
          </w:p>
          <w:p w14:paraId="7146C4ED"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Specialist expertise in chosen area</w:t>
            </w:r>
          </w:p>
        </w:tc>
        <w:tc>
          <w:tcPr>
            <w:tcW w:w="1750" w:type="dxa"/>
            <w:vAlign w:val="center"/>
          </w:tcPr>
          <w:p w14:paraId="42FDA378"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Professional ethics and practice</w:t>
            </w:r>
          </w:p>
          <w:p w14:paraId="177517AD" w14:textId="77777777" w:rsidR="001C71BC" w:rsidRPr="00A17DCF" w:rsidRDefault="001C71BC" w:rsidP="008E4D41">
            <w:pPr>
              <w:rPr>
                <w:rFonts w:ascii="Arial" w:hAnsi="Arial" w:cs="Arial"/>
                <w:sz w:val="16"/>
                <w:szCs w:val="16"/>
                <w:lang w:val="en-ZA"/>
              </w:rPr>
            </w:pPr>
          </w:p>
          <w:p w14:paraId="0219FC9A" w14:textId="77777777" w:rsidR="001C71BC" w:rsidRPr="00A17DCF" w:rsidRDefault="001C71BC" w:rsidP="008E4D41">
            <w:pPr>
              <w:rPr>
                <w:rFonts w:ascii="Arial" w:hAnsi="Arial" w:cs="Arial"/>
                <w:sz w:val="16"/>
                <w:szCs w:val="16"/>
                <w:lang w:val="en-ZA"/>
              </w:rPr>
            </w:pPr>
            <w:r w:rsidRPr="00A17DCF">
              <w:rPr>
                <w:rFonts w:ascii="Arial" w:hAnsi="Arial" w:cs="Arial"/>
                <w:sz w:val="16"/>
                <w:szCs w:val="16"/>
                <w:lang w:val="en-ZA"/>
              </w:rPr>
              <w:t>Negotiation, mediation, advocacy</w:t>
            </w:r>
          </w:p>
        </w:tc>
        <w:tc>
          <w:tcPr>
            <w:tcW w:w="1920" w:type="dxa"/>
            <w:vMerge/>
            <w:vAlign w:val="center"/>
          </w:tcPr>
          <w:p w14:paraId="39FC4EA0" w14:textId="77777777" w:rsidR="001C71BC" w:rsidRPr="00A17DCF" w:rsidRDefault="001C71BC" w:rsidP="008E4D41">
            <w:pPr>
              <w:rPr>
                <w:rFonts w:ascii="Arial" w:hAnsi="Arial" w:cs="Arial"/>
                <w:sz w:val="16"/>
                <w:szCs w:val="16"/>
                <w:lang w:val="en-ZA"/>
              </w:rPr>
            </w:pPr>
          </w:p>
        </w:tc>
      </w:tr>
      <w:tr w:rsidR="001C71BC" w:rsidRPr="00A17DCF" w14:paraId="5396D419" w14:textId="77777777">
        <w:trPr>
          <w:trHeight w:hRule="exact" w:val="381"/>
        </w:trPr>
        <w:tc>
          <w:tcPr>
            <w:tcW w:w="1838" w:type="dxa"/>
            <w:vAlign w:val="center"/>
          </w:tcPr>
          <w:p w14:paraId="6E8266AB" w14:textId="77777777" w:rsidR="001C71BC" w:rsidRPr="00A17DCF" w:rsidRDefault="001C71BC" w:rsidP="008E4D41">
            <w:pPr>
              <w:rPr>
                <w:rFonts w:ascii="Arial" w:hAnsi="Arial" w:cs="Arial"/>
                <w:b/>
                <w:sz w:val="16"/>
                <w:szCs w:val="16"/>
              </w:rPr>
            </w:pPr>
            <w:r w:rsidRPr="00A17DCF">
              <w:rPr>
                <w:rFonts w:ascii="Arial" w:hAnsi="Arial" w:cs="Arial"/>
                <w:b/>
                <w:sz w:val="16"/>
                <w:szCs w:val="16"/>
              </w:rPr>
              <w:t>Technical</w:t>
            </w:r>
          </w:p>
        </w:tc>
        <w:tc>
          <w:tcPr>
            <w:tcW w:w="1750" w:type="dxa"/>
            <w:vAlign w:val="center"/>
          </w:tcPr>
          <w:p w14:paraId="1BA9A808" w14:textId="77777777" w:rsidR="001C71BC" w:rsidRPr="00A17DCF" w:rsidRDefault="001C71BC" w:rsidP="008E4D41">
            <w:pPr>
              <w:rPr>
                <w:rFonts w:ascii="Arial" w:hAnsi="Arial" w:cs="Arial"/>
                <w:b/>
                <w:sz w:val="16"/>
                <w:szCs w:val="16"/>
              </w:rPr>
            </w:pPr>
            <w:r w:rsidRPr="00A17DCF">
              <w:rPr>
                <w:rFonts w:ascii="Arial" w:hAnsi="Arial" w:cs="Arial"/>
                <w:b/>
                <w:sz w:val="16"/>
                <w:szCs w:val="16"/>
              </w:rPr>
              <w:t>Values</w:t>
            </w:r>
          </w:p>
        </w:tc>
        <w:tc>
          <w:tcPr>
            <w:tcW w:w="1920" w:type="dxa"/>
            <w:vAlign w:val="center"/>
          </w:tcPr>
          <w:p w14:paraId="56A002C3" w14:textId="77777777" w:rsidR="001C71BC" w:rsidRPr="00A17DCF" w:rsidRDefault="001C71BC" w:rsidP="008E4D41">
            <w:pPr>
              <w:rPr>
                <w:rFonts w:ascii="Arial" w:hAnsi="Arial" w:cs="Arial"/>
                <w:b/>
                <w:sz w:val="16"/>
                <w:szCs w:val="16"/>
              </w:rPr>
            </w:pPr>
            <w:r w:rsidRPr="00A17DCF">
              <w:rPr>
                <w:rFonts w:ascii="Arial" w:hAnsi="Arial" w:cs="Arial"/>
                <w:b/>
                <w:sz w:val="16"/>
                <w:szCs w:val="16"/>
              </w:rPr>
              <w:t>Analytical/Interventive</w:t>
            </w:r>
          </w:p>
        </w:tc>
      </w:tr>
    </w:tbl>
    <w:p w14:paraId="5C539414" w14:textId="77777777" w:rsidR="001C71BC" w:rsidRPr="00A17DCF" w:rsidRDefault="001C71BC" w:rsidP="001C71BC">
      <w:r w:rsidRPr="00A17DCF">
        <w:br w:type="textWrapping" w:clear="all"/>
      </w:r>
    </w:p>
    <w:p w14:paraId="0D64AAAC" w14:textId="77777777" w:rsidR="001C71BC" w:rsidRPr="00A17DCF" w:rsidRDefault="001C71BC" w:rsidP="00AE5B2F">
      <w:pPr>
        <w:rPr>
          <w:rFonts w:ascii="Arial" w:hAnsi="Arial" w:cs="Arial"/>
          <w:sz w:val="20"/>
          <w:szCs w:val="20"/>
          <w:u w:val="single"/>
        </w:rPr>
        <w:sectPr w:rsidR="001C71BC" w:rsidRPr="00A17DCF" w:rsidSect="001C71BC">
          <w:pgSz w:w="15840" w:h="12240" w:orient="landscape"/>
          <w:pgMar w:top="1797" w:right="540" w:bottom="1797" w:left="720" w:header="720" w:footer="720" w:gutter="0"/>
          <w:cols w:space="720"/>
          <w:docGrid w:linePitch="360"/>
        </w:sectPr>
      </w:pPr>
    </w:p>
    <w:p w14:paraId="69F42F12" w14:textId="77777777" w:rsidR="0015148E" w:rsidRPr="00A17DCF" w:rsidRDefault="0015148E" w:rsidP="00AE5B2F">
      <w:pPr>
        <w:rPr>
          <w:rFonts w:ascii="Arial" w:hAnsi="Arial" w:cs="Arial"/>
          <w:sz w:val="20"/>
          <w:szCs w:val="20"/>
          <w:u w:val="single"/>
        </w:rPr>
      </w:pPr>
    </w:p>
    <w:p w14:paraId="57BEB448" w14:textId="77777777" w:rsidR="00AE5B2F" w:rsidRPr="00A17DCF" w:rsidRDefault="005122EF" w:rsidP="00AE5B2F">
      <w:pPr>
        <w:rPr>
          <w:rFonts w:ascii="Arial" w:hAnsi="Arial" w:cs="Arial"/>
          <w:b/>
          <w:sz w:val="32"/>
          <w:szCs w:val="32"/>
        </w:rPr>
      </w:pPr>
      <w:r w:rsidRPr="00A17DCF">
        <w:rPr>
          <w:rFonts w:ascii="Arial" w:hAnsi="Arial" w:cs="Arial"/>
          <w:b/>
          <w:sz w:val="32"/>
          <w:szCs w:val="32"/>
        </w:rPr>
        <w:t>References</w:t>
      </w:r>
    </w:p>
    <w:p w14:paraId="4A1719D4" w14:textId="77777777" w:rsidR="00AE5B2F" w:rsidRPr="00A17DCF" w:rsidRDefault="00AE5B2F" w:rsidP="00AE5B2F">
      <w:pPr>
        <w:rPr>
          <w:rFonts w:ascii="Arial" w:hAnsi="Arial" w:cs="Arial"/>
          <w:sz w:val="20"/>
          <w:szCs w:val="20"/>
        </w:rPr>
      </w:pPr>
    </w:p>
    <w:p w14:paraId="7346B487" w14:textId="77777777" w:rsidR="00D8228D" w:rsidRPr="00A17DCF" w:rsidRDefault="00D8228D" w:rsidP="00556151">
      <w:pPr>
        <w:ind w:left="454" w:hanging="454"/>
        <w:rPr>
          <w:rFonts w:ascii="Arial" w:hAnsi="Arial" w:cs="Arial"/>
          <w:iCs/>
          <w:sz w:val="20"/>
          <w:szCs w:val="20"/>
          <w:lang w:val="en-US"/>
        </w:rPr>
      </w:pPr>
      <w:r w:rsidRPr="00A17DCF">
        <w:rPr>
          <w:rFonts w:ascii="Arial" w:hAnsi="Arial" w:cs="Arial"/>
          <w:sz w:val="20"/>
          <w:szCs w:val="20"/>
        </w:rPr>
        <w:t>Alexander, E.R. (2001). ‘</w:t>
      </w:r>
      <w:r w:rsidRPr="00A17DCF">
        <w:rPr>
          <w:rFonts w:ascii="Arial" w:hAnsi="Arial" w:cs="Arial"/>
          <w:sz w:val="20"/>
          <w:szCs w:val="20"/>
          <w:lang w:val="en-US"/>
        </w:rPr>
        <w:t>What Do Planners Need to Know?</w:t>
      </w:r>
      <w:proofErr w:type="gramStart"/>
      <w:r w:rsidRPr="00A17DCF">
        <w:rPr>
          <w:rFonts w:ascii="Arial" w:hAnsi="Arial" w:cs="Arial"/>
          <w:sz w:val="20"/>
          <w:szCs w:val="20"/>
        </w:rPr>
        <w:t>’,</w:t>
      </w:r>
      <w:proofErr w:type="gramEnd"/>
      <w:r w:rsidRPr="00A17DCF">
        <w:rPr>
          <w:rFonts w:ascii="Arial" w:hAnsi="Arial" w:cs="Arial"/>
          <w:sz w:val="20"/>
          <w:szCs w:val="20"/>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20, 376-380.</w:t>
      </w:r>
    </w:p>
    <w:p w14:paraId="7A888910" w14:textId="77777777" w:rsidR="00485404" w:rsidRPr="00A17DCF" w:rsidRDefault="00485404" w:rsidP="00556151">
      <w:pPr>
        <w:ind w:left="454" w:hanging="454"/>
        <w:rPr>
          <w:rFonts w:ascii="Arial" w:hAnsi="Arial" w:cs="Arial"/>
          <w:iCs/>
          <w:sz w:val="20"/>
          <w:szCs w:val="20"/>
          <w:lang w:val="en-US"/>
        </w:rPr>
      </w:pPr>
      <w:r w:rsidRPr="00A17DCF">
        <w:rPr>
          <w:rFonts w:ascii="Arial" w:hAnsi="Arial" w:cs="Arial"/>
          <w:iCs/>
          <w:sz w:val="20"/>
          <w:szCs w:val="20"/>
          <w:lang w:val="en-US"/>
        </w:rPr>
        <w:t>Andreassen, J., and Flyvbjerg, B. (2003). Consultants’ report to UN-HABITAT for a proposed curriculum for a Master</w:t>
      </w:r>
      <w:r w:rsidR="00AD7568">
        <w:rPr>
          <w:rFonts w:ascii="Arial" w:hAnsi="Arial" w:cs="Arial"/>
          <w:iCs/>
          <w:sz w:val="20"/>
          <w:szCs w:val="20"/>
          <w:lang w:val="en-US"/>
        </w:rPr>
        <w:t>’</w:t>
      </w:r>
      <w:r w:rsidRPr="00A17DCF">
        <w:rPr>
          <w:rFonts w:ascii="Arial" w:hAnsi="Arial" w:cs="Arial"/>
          <w:iCs/>
          <w:sz w:val="20"/>
          <w:szCs w:val="20"/>
          <w:lang w:val="en-US"/>
        </w:rPr>
        <w:t>s Programme in Urban Planning and Management, Pristina University (Kosovo). Copy sourced from authors.</w:t>
      </w:r>
    </w:p>
    <w:p w14:paraId="62FF2BEA" w14:textId="77777777" w:rsidR="00485404" w:rsidRPr="00A17DCF" w:rsidRDefault="00485404" w:rsidP="00556151">
      <w:pPr>
        <w:ind w:left="454" w:hanging="454"/>
        <w:rPr>
          <w:rFonts w:ascii="Arial" w:hAnsi="Arial" w:cs="Arial"/>
          <w:sz w:val="20"/>
          <w:szCs w:val="20"/>
        </w:rPr>
      </w:pPr>
      <w:r w:rsidRPr="00A17DCF">
        <w:rPr>
          <w:rFonts w:ascii="Arial" w:hAnsi="Arial" w:cs="Arial"/>
          <w:iCs/>
          <w:sz w:val="20"/>
          <w:szCs w:val="20"/>
          <w:lang w:val="en-US"/>
        </w:rPr>
        <w:t xml:space="preserve">Barnes, L.B., Christensen, C.R., and Hansen, A.J. (1994). </w:t>
      </w:r>
      <w:proofErr w:type="gramStart"/>
      <w:r w:rsidRPr="00A17DCF">
        <w:rPr>
          <w:rFonts w:ascii="Arial" w:hAnsi="Arial" w:cs="Arial"/>
          <w:iCs/>
          <w:sz w:val="20"/>
          <w:szCs w:val="20"/>
          <w:lang w:val="en-US"/>
        </w:rPr>
        <w:t>‘Premises and Practices of Discussion Teaching’, in Bar</w:t>
      </w:r>
      <w:r w:rsidR="00F53F40" w:rsidRPr="00A17DCF">
        <w:rPr>
          <w:rFonts w:ascii="Arial" w:hAnsi="Arial" w:cs="Arial"/>
          <w:iCs/>
          <w:sz w:val="20"/>
          <w:szCs w:val="20"/>
          <w:lang w:val="en-US"/>
        </w:rPr>
        <w:t xml:space="preserve">nes </w:t>
      </w:r>
      <w:r w:rsidR="00F53F40" w:rsidRPr="00A17DCF">
        <w:rPr>
          <w:rFonts w:ascii="Arial" w:hAnsi="Arial" w:cs="Arial"/>
          <w:i/>
          <w:iCs/>
          <w:sz w:val="20"/>
          <w:szCs w:val="20"/>
          <w:lang w:val="en-US"/>
        </w:rPr>
        <w:t>et al.</w:t>
      </w:r>
      <w:r w:rsidR="00F53F40" w:rsidRPr="00A17DCF">
        <w:rPr>
          <w:rFonts w:ascii="Arial" w:hAnsi="Arial" w:cs="Arial"/>
          <w:iCs/>
          <w:sz w:val="20"/>
          <w:szCs w:val="20"/>
          <w:lang w:val="en-US"/>
        </w:rPr>
        <w:t xml:space="preserve"> (eds.), </w:t>
      </w:r>
      <w:r w:rsidR="00F53F40" w:rsidRPr="00A17DCF">
        <w:rPr>
          <w:rFonts w:ascii="Arial" w:hAnsi="Arial" w:cs="Arial"/>
          <w:i/>
          <w:iCs/>
          <w:sz w:val="20"/>
          <w:szCs w:val="20"/>
          <w:lang w:val="en-US"/>
        </w:rPr>
        <w:t>Teaching and the Case Method</w:t>
      </w:r>
      <w:r w:rsidR="00F53F40" w:rsidRPr="00A17DCF">
        <w:rPr>
          <w:rFonts w:ascii="Arial" w:hAnsi="Arial" w:cs="Arial"/>
          <w:iCs/>
          <w:sz w:val="20"/>
          <w:szCs w:val="20"/>
          <w:lang w:val="en-US"/>
        </w:rPr>
        <w:t xml:space="preserve"> (Boston: Harvard Business School Press).</w:t>
      </w:r>
      <w:proofErr w:type="gramEnd"/>
    </w:p>
    <w:p w14:paraId="724488A5" w14:textId="77777777" w:rsidR="00D8228D" w:rsidRPr="00A17DCF" w:rsidRDefault="00D8228D" w:rsidP="00556151">
      <w:pPr>
        <w:pStyle w:val="Default"/>
        <w:ind w:left="454" w:hanging="454"/>
        <w:rPr>
          <w:rFonts w:ascii="Arial" w:hAnsi="Arial" w:cs="Arial"/>
          <w:color w:val="auto"/>
          <w:sz w:val="20"/>
          <w:szCs w:val="20"/>
        </w:rPr>
      </w:pPr>
      <w:r w:rsidRPr="00A17DCF">
        <w:rPr>
          <w:rFonts w:ascii="Arial" w:hAnsi="Arial" w:cs="Arial"/>
          <w:color w:val="auto"/>
          <w:sz w:val="20"/>
          <w:szCs w:val="20"/>
        </w:rPr>
        <w:t xml:space="preserve">Batey, W.J. (1985). ‘Postgraduate Planning Education in Britain: Its Purpose, Content and Organisation’, </w:t>
      </w:r>
      <w:r w:rsidRPr="00A17DCF">
        <w:rPr>
          <w:rFonts w:ascii="Arial" w:hAnsi="Arial" w:cs="Arial"/>
          <w:i/>
          <w:color w:val="auto"/>
          <w:sz w:val="20"/>
          <w:szCs w:val="20"/>
        </w:rPr>
        <w:t>Town Planning Review</w:t>
      </w:r>
      <w:r w:rsidRPr="00A17DCF">
        <w:rPr>
          <w:rFonts w:ascii="Arial" w:hAnsi="Arial" w:cs="Arial"/>
          <w:color w:val="auto"/>
          <w:sz w:val="20"/>
          <w:szCs w:val="20"/>
        </w:rPr>
        <w:t>, 56(4), pp. 407-420.</w:t>
      </w:r>
    </w:p>
    <w:p w14:paraId="4A3B1D93"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iCs/>
          <w:sz w:val="20"/>
          <w:szCs w:val="20"/>
          <w:lang w:val="en-US"/>
        </w:rPr>
        <w:t>Budge, T. (2009). ‘Educating Planners, Educating for Planning or Planning Education: The Never-Ending Story’, pp. 1-14.</w:t>
      </w:r>
      <w:r w:rsidR="00290FC3" w:rsidRPr="00A17DCF">
        <w:rPr>
          <w:rFonts w:ascii="Arial" w:hAnsi="Arial" w:cs="Arial"/>
          <w:iCs/>
          <w:sz w:val="20"/>
          <w:szCs w:val="20"/>
          <w:lang w:val="en-US"/>
        </w:rPr>
        <w:t xml:space="preserve"> </w:t>
      </w:r>
      <w:proofErr w:type="gramStart"/>
      <w:r w:rsidR="00290FC3" w:rsidRPr="00A17DCF">
        <w:rPr>
          <w:rFonts w:ascii="Arial" w:hAnsi="Arial" w:cs="Arial"/>
          <w:iCs/>
          <w:sz w:val="20"/>
          <w:szCs w:val="20"/>
          <w:lang w:val="en-US"/>
        </w:rPr>
        <w:t xml:space="preserve">Available at </w:t>
      </w:r>
      <w:r w:rsidR="00290FC3" w:rsidRPr="00A17DCF">
        <w:rPr>
          <w:rFonts w:ascii="Arial" w:hAnsi="Arial" w:cs="Arial"/>
          <w:sz w:val="20"/>
          <w:szCs w:val="20"/>
        </w:rPr>
        <w:t>http://www.unisa.edu.au/nbe/Planning60/Budge-%20Educating%20Planners...pdf (accessed 15/9/2010).</w:t>
      </w:r>
      <w:proofErr w:type="gramEnd"/>
      <w:r w:rsidR="00290FC3" w:rsidRPr="00A17DCF">
        <w:rPr>
          <w:rFonts w:ascii="Arial" w:hAnsi="Arial" w:cs="Arial"/>
          <w:sz w:val="20"/>
          <w:szCs w:val="20"/>
        </w:rPr>
        <w:t xml:space="preserve"> </w:t>
      </w:r>
    </w:p>
    <w:p w14:paraId="58EA5F27" w14:textId="77777777" w:rsidR="00D8228D" w:rsidRPr="00A17DCF" w:rsidRDefault="00D8228D" w:rsidP="00556151">
      <w:pPr>
        <w:autoSpaceDE w:val="0"/>
        <w:autoSpaceDN w:val="0"/>
        <w:adjustRightInd w:val="0"/>
        <w:ind w:left="454" w:hanging="454"/>
        <w:rPr>
          <w:rFonts w:ascii="Arial" w:hAnsi="Arial" w:cs="Arial"/>
          <w:sz w:val="20"/>
          <w:szCs w:val="20"/>
        </w:rPr>
      </w:pPr>
      <w:r w:rsidRPr="00A17DCF">
        <w:rPr>
          <w:rFonts w:ascii="Arial" w:hAnsi="Arial" w:cs="Arial"/>
          <w:iCs/>
          <w:sz w:val="20"/>
          <w:szCs w:val="20"/>
          <w:lang w:val="en-US"/>
        </w:rPr>
        <w:t>Burayidi, M.A. (1993). ‘</w:t>
      </w:r>
      <w:r w:rsidRPr="00A17DCF">
        <w:rPr>
          <w:rFonts w:ascii="Arial" w:hAnsi="Arial" w:cs="Arial"/>
          <w:bCs/>
          <w:sz w:val="20"/>
          <w:szCs w:val="20"/>
          <w:lang w:val="en-US"/>
        </w:rPr>
        <w:t>Dualism and Universalism: Competing Paradigms in Planning Education?</w:t>
      </w:r>
      <w:proofErr w:type="gramStart"/>
      <w:r w:rsidRPr="00A17DCF">
        <w:rPr>
          <w:rFonts w:ascii="Arial" w:hAnsi="Arial" w:cs="Arial"/>
          <w:iCs/>
          <w:sz w:val="20"/>
          <w:szCs w:val="20"/>
          <w:lang w:val="en-US"/>
        </w:rPr>
        <w:t>’,</w:t>
      </w:r>
      <w:proofErr w:type="gramEnd"/>
      <w:r w:rsidRPr="00A17DCF">
        <w:rPr>
          <w:rFonts w:ascii="Arial" w:hAnsi="Arial" w:cs="Arial"/>
          <w:iCs/>
          <w:sz w:val="20"/>
          <w:szCs w:val="20"/>
          <w:lang w:val="en-US"/>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12, pp. 223-229.</w:t>
      </w:r>
    </w:p>
    <w:p w14:paraId="32513156" w14:textId="77777777" w:rsidR="00D8228D" w:rsidRPr="00A17DCF" w:rsidRDefault="00D8228D" w:rsidP="00556151">
      <w:pPr>
        <w:autoSpaceDE w:val="0"/>
        <w:autoSpaceDN w:val="0"/>
        <w:adjustRightInd w:val="0"/>
        <w:ind w:left="454" w:hanging="454"/>
        <w:rPr>
          <w:rFonts w:ascii="Arial" w:hAnsi="Arial" w:cs="Arial"/>
          <w:sz w:val="20"/>
          <w:szCs w:val="20"/>
        </w:rPr>
      </w:pPr>
      <w:r w:rsidRPr="00A17DCF">
        <w:rPr>
          <w:rFonts w:ascii="Arial" w:hAnsi="Arial" w:cs="Arial"/>
          <w:sz w:val="20"/>
          <w:szCs w:val="20"/>
        </w:rPr>
        <w:t xml:space="preserve">Castells, M. (1996). </w:t>
      </w:r>
      <w:r w:rsidRPr="00A17DCF">
        <w:rPr>
          <w:rFonts w:ascii="Arial" w:hAnsi="Arial" w:cs="Arial"/>
          <w:i/>
          <w:sz w:val="20"/>
          <w:szCs w:val="20"/>
        </w:rPr>
        <w:t>The Information Age: Economy, Society and Culture. Volume 1: The Rise of the Network Society</w:t>
      </w:r>
      <w:r w:rsidRPr="00A17DCF">
        <w:rPr>
          <w:rFonts w:ascii="Arial" w:hAnsi="Arial" w:cs="Arial"/>
          <w:sz w:val="20"/>
          <w:szCs w:val="20"/>
        </w:rPr>
        <w:t>, 2</w:t>
      </w:r>
      <w:r w:rsidRPr="00A17DCF">
        <w:rPr>
          <w:rFonts w:ascii="Arial" w:hAnsi="Arial" w:cs="Arial"/>
          <w:sz w:val="20"/>
          <w:szCs w:val="20"/>
          <w:vertAlign w:val="superscript"/>
        </w:rPr>
        <w:t>nd</w:t>
      </w:r>
      <w:r w:rsidRPr="00A17DCF">
        <w:rPr>
          <w:rFonts w:ascii="Arial" w:hAnsi="Arial" w:cs="Arial"/>
          <w:sz w:val="20"/>
          <w:szCs w:val="20"/>
        </w:rPr>
        <w:t xml:space="preserve"> Edition (Oxford: Blackwell). </w:t>
      </w:r>
    </w:p>
    <w:p w14:paraId="6FDE85BC"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sz w:val="20"/>
          <w:szCs w:val="20"/>
        </w:rPr>
        <w:t>Chettiparamb, A. (2006). ‘</w:t>
      </w:r>
      <w:r w:rsidRPr="00A17DCF">
        <w:rPr>
          <w:rFonts w:ascii="Arial" w:hAnsi="Arial" w:cs="Arial"/>
          <w:bCs/>
          <w:sz w:val="20"/>
          <w:szCs w:val="20"/>
          <w:lang w:val="en-US"/>
        </w:rPr>
        <w:t>Bottom-Up Planning and the Future of Planning Education in India</w:t>
      </w:r>
      <w:r w:rsidRPr="00A17DCF">
        <w:rPr>
          <w:rFonts w:ascii="Arial" w:hAnsi="Arial" w:cs="Arial"/>
          <w:sz w:val="20"/>
          <w:szCs w:val="20"/>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26, pp. 185-194.</w:t>
      </w:r>
    </w:p>
    <w:p w14:paraId="46BD60CD" w14:textId="77777777" w:rsidR="00D8228D" w:rsidRPr="00A17DCF" w:rsidRDefault="00D8228D" w:rsidP="00556151">
      <w:pPr>
        <w:pStyle w:val="Default"/>
        <w:ind w:left="454" w:hanging="454"/>
        <w:rPr>
          <w:rFonts w:ascii="Arial" w:hAnsi="Arial" w:cs="Arial"/>
          <w:color w:val="auto"/>
          <w:sz w:val="20"/>
          <w:szCs w:val="20"/>
        </w:rPr>
      </w:pPr>
      <w:r w:rsidRPr="00A17DCF">
        <w:rPr>
          <w:rFonts w:ascii="Arial" w:hAnsi="Arial" w:cs="Arial"/>
          <w:color w:val="auto"/>
          <w:sz w:val="20"/>
          <w:szCs w:val="20"/>
        </w:rPr>
        <w:t>Dalton, L.C. (2001). ‘</w:t>
      </w:r>
      <w:r w:rsidRPr="00A17DCF">
        <w:rPr>
          <w:rFonts w:ascii="Arial" w:hAnsi="Arial" w:cs="Arial"/>
          <w:bCs/>
          <w:color w:val="auto"/>
          <w:sz w:val="20"/>
          <w:szCs w:val="20"/>
        </w:rPr>
        <w:t>Weaving the Fabric of Planning as Education</w:t>
      </w:r>
      <w:r w:rsidRPr="00A17DCF">
        <w:rPr>
          <w:rFonts w:ascii="Arial" w:hAnsi="Arial" w:cs="Arial"/>
          <w:color w:val="auto"/>
          <w:sz w:val="20"/>
          <w:szCs w:val="20"/>
        </w:rPr>
        <w:t xml:space="preserve">’, </w:t>
      </w:r>
      <w:r w:rsidRPr="00A17DCF">
        <w:rPr>
          <w:rFonts w:ascii="Arial" w:hAnsi="Arial" w:cs="Arial"/>
          <w:i/>
          <w:iCs/>
          <w:color w:val="auto"/>
          <w:sz w:val="20"/>
          <w:szCs w:val="20"/>
        </w:rPr>
        <w:t>Journal of Planning Education and Research</w:t>
      </w:r>
      <w:r w:rsidRPr="00A17DCF">
        <w:rPr>
          <w:rFonts w:ascii="Arial" w:hAnsi="Arial" w:cs="Arial"/>
          <w:iCs/>
          <w:color w:val="auto"/>
          <w:sz w:val="20"/>
          <w:szCs w:val="20"/>
        </w:rPr>
        <w:t xml:space="preserve">, </w:t>
      </w:r>
      <w:r w:rsidRPr="00A17DCF">
        <w:rPr>
          <w:rFonts w:ascii="Arial" w:hAnsi="Arial" w:cs="Arial"/>
          <w:color w:val="auto"/>
          <w:sz w:val="20"/>
          <w:szCs w:val="20"/>
        </w:rPr>
        <w:t>20, pp. 423-436.</w:t>
      </w:r>
    </w:p>
    <w:p w14:paraId="6A377AB4" w14:textId="77777777" w:rsidR="00D8228D" w:rsidRPr="00A17DCF" w:rsidRDefault="00D8228D" w:rsidP="00556151">
      <w:pPr>
        <w:autoSpaceDE w:val="0"/>
        <w:autoSpaceDN w:val="0"/>
        <w:adjustRightInd w:val="0"/>
        <w:ind w:left="454" w:hanging="454"/>
        <w:rPr>
          <w:rFonts w:ascii="Arial" w:hAnsi="Arial" w:cs="Arial"/>
          <w:sz w:val="20"/>
          <w:szCs w:val="20"/>
        </w:rPr>
      </w:pPr>
      <w:proofErr w:type="gramStart"/>
      <w:r w:rsidRPr="00A17DCF">
        <w:rPr>
          <w:rFonts w:ascii="Arial" w:hAnsi="Arial" w:cs="Arial"/>
          <w:sz w:val="20"/>
          <w:szCs w:val="20"/>
        </w:rPr>
        <w:t>Davoudi, S., and Ellison, P. (2006).</w:t>
      </w:r>
      <w:proofErr w:type="gramEnd"/>
      <w:r w:rsidRPr="00A17DCF">
        <w:rPr>
          <w:rFonts w:ascii="Arial" w:hAnsi="Arial" w:cs="Arial"/>
          <w:sz w:val="20"/>
          <w:szCs w:val="20"/>
        </w:rPr>
        <w:t xml:space="preserve"> ‘</w:t>
      </w:r>
      <w:r w:rsidRPr="00A17DCF">
        <w:rPr>
          <w:rFonts w:ascii="Arial" w:hAnsi="Arial" w:cs="Arial"/>
          <w:bCs/>
          <w:sz w:val="20"/>
          <w:szCs w:val="20"/>
          <w:lang w:val="en-US"/>
        </w:rPr>
        <w:t xml:space="preserve">Implications of the Bologna Process for Planning Education in Europe: </w:t>
      </w:r>
      <w:r w:rsidRPr="00A17DCF">
        <w:rPr>
          <w:rFonts w:ascii="Arial" w:hAnsi="Arial" w:cs="Arial"/>
          <w:sz w:val="20"/>
          <w:szCs w:val="20"/>
          <w:lang w:val="en-US"/>
        </w:rPr>
        <w:t>Results of the 2006 survey</w:t>
      </w:r>
      <w:r w:rsidRPr="00A17DCF">
        <w:rPr>
          <w:rFonts w:ascii="Arial" w:hAnsi="Arial" w:cs="Arial"/>
          <w:sz w:val="20"/>
          <w:szCs w:val="20"/>
        </w:rPr>
        <w:t>’. AESOP.</w:t>
      </w:r>
    </w:p>
    <w:p w14:paraId="6D6B2A3F"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sz w:val="20"/>
          <w:szCs w:val="20"/>
        </w:rPr>
        <w:t>Diaw, K., Nnkya, T., and Watson, V. (2002).</w:t>
      </w:r>
      <w:proofErr w:type="gramEnd"/>
      <w:r w:rsidRPr="00A17DCF">
        <w:rPr>
          <w:rFonts w:ascii="Arial" w:hAnsi="Arial" w:cs="Arial"/>
          <w:sz w:val="20"/>
          <w:szCs w:val="20"/>
        </w:rPr>
        <w:t xml:space="preserve"> ‘</w:t>
      </w:r>
      <w:r w:rsidRPr="00A17DCF">
        <w:rPr>
          <w:rFonts w:ascii="Arial" w:hAnsi="Arial" w:cs="Arial"/>
          <w:sz w:val="20"/>
          <w:szCs w:val="20"/>
          <w:lang w:val="en-US"/>
        </w:rPr>
        <w:t>Planning Education in Sub-Saharan Africa: Responding to the Demands of a Changing Context</w:t>
      </w:r>
      <w:r w:rsidRPr="00A17DCF">
        <w:rPr>
          <w:rFonts w:ascii="Arial" w:hAnsi="Arial" w:cs="Arial"/>
          <w:sz w:val="20"/>
          <w:szCs w:val="20"/>
        </w:rPr>
        <w:t xml:space="preserve">’, </w:t>
      </w:r>
      <w:r w:rsidRPr="00A17DCF">
        <w:rPr>
          <w:rFonts w:ascii="Arial" w:hAnsi="Arial" w:cs="Arial"/>
          <w:i/>
          <w:iCs/>
          <w:sz w:val="20"/>
          <w:szCs w:val="20"/>
          <w:lang w:val="en-US"/>
        </w:rPr>
        <w:t>Planning Practice &amp; Research</w:t>
      </w:r>
      <w:r w:rsidRPr="00A17DCF">
        <w:rPr>
          <w:rFonts w:ascii="Arial" w:hAnsi="Arial" w:cs="Arial"/>
          <w:iCs/>
          <w:sz w:val="20"/>
          <w:szCs w:val="20"/>
          <w:lang w:val="en-US"/>
        </w:rPr>
        <w:t>, 17(3), pp. 337-348.</w:t>
      </w:r>
    </w:p>
    <w:p w14:paraId="4340B171" w14:textId="77777777" w:rsidR="00D8228D" w:rsidRPr="00A17DCF" w:rsidRDefault="00D8228D" w:rsidP="00556151">
      <w:pPr>
        <w:autoSpaceDE w:val="0"/>
        <w:autoSpaceDN w:val="0"/>
        <w:adjustRightInd w:val="0"/>
        <w:ind w:left="454" w:hanging="454"/>
        <w:rPr>
          <w:rFonts w:ascii="Arial" w:hAnsi="Arial" w:cs="Arial"/>
          <w:sz w:val="20"/>
          <w:szCs w:val="20"/>
        </w:rPr>
      </w:pPr>
      <w:r w:rsidRPr="00A17DCF">
        <w:rPr>
          <w:rFonts w:ascii="Arial" w:hAnsi="Arial" w:cs="Arial"/>
          <w:iCs/>
          <w:sz w:val="20"/>
          <w:szCs w:val="20"/>
          <w:lang w:val="en-US"/>
        </w:rPr>
        <w:t xml:space="preserve">Faludi, A. (2009). ‘Why Can’t the Future of Planning Education be More like the Past?’ </w:t>
      </w:r>
      <w:proofErr w:type="gramStart"/>
      <w:r w:rsidR="00290FC3" w:rsidRPr="00A17DCF">
        <w:rPr>
          <w:rFonts w:ascii="Arial" w:hAnsi="Arial" w:cs="Arial"/>
          <w:iCs/>
          <w:sz w:val="20"/>
          <w:szCs w:val="20"/>
          <w:lang w:val="en-US"/>
        </w:rPr>
        <w:t xml:space="preserve">Available at </w:t>
      </w:r>
      <w:r w:rsidR="00290FC3" w:rsidRPr="00A17DCF">
        <w:rPr>
          <w:rFonts w:ascii="Arial" w:hAnsi="Arial" w:cs="Arial"/>
          <w:sz w:val="20"/>
          <w:szCs w:val="20"/>
        </w:rPr>
        <w:t>http://www.unisa.edu.au/nbe/Planning60/programme.asp (accessed 17/9/2010).</w:t>
      </w:r>
      <w:proofErr w:type="gramEnd"/>
    </w:p>
    <w:p w14:paraId="23E40DF3" w14:textId="77777777" w:rsidR="00520DBF" w:rsidRPr="00A17DCF" w:rsidRDefault="00520DBF" w:rsidP="00556151">
      <w:pPr>
        <w:autoSpaceDE w:val="0"/>
        <w:autoSpaceDN w:val="0"/>
        <w:adjustRightInd w:val="0"/>
        <w:ind w:left="454" w:hanging="454"/>
        <w:rPr>
          <w:rFonts w:ascii="Arial" w:hAnsi="Arial" w:cs="Arial"/>
          <w:sz w:val="20"/>
          <w:szCs w:val="20"/>
        </w:rPr>
      </w:pPr>
      <w:r w:rsidRPr="00A17DCF">
        <w:rPr>
          <w:rFonts w:ascii="Arial" w:hAnsi="Arial" w:cs="Arial"/>
          <w:sz w:val="20"/>
          <w:szCs w:val="20"/>
        </w:rPr>
        <w:t xml:space="preserve">Flyvbjerg, B. (2004). ‘Phronetic Planning Research: Theoretical and Methodological Reflections’, </w:t>
      </w:r>
      <w:r w:rsidRPr="00A17DCF">
        <w:rPr>
          <w:rFonts w:ascii="Arial" w:hAnsi="Arial" w:cs="Arial"/>
          <w:i/>
          <w:sz w:val="20"/>
          <w:szCs w:val="20"/>
        </w:rPr>
        <w:t>Planning Theory &amp; Practice</w:t>
      </w:r>
      <w:r w:rsidRPr="00A17DCF">
        <w:rPr>
          <w:rFonts w:ascii="Arial" w:hAnsi="Arial" w:cs="Arial"/>
          <w:sz w:val="20"/>
          <w:szCs w:val="20"/>
        </w:rPr>
        <w:t>, 5(3), pp. 283-306.</w:t>
      </w:r>
    </w:p>
    <w:p w14:paraId="7EF7EB34" w14:textId="77777777" w:rsidR="00C518E0" w:rsidRPr="00A17DCF" w:rsidRDefault="00D8228D" w:rsidP="00C518E0">
      <w:pPr>
        <w:autoSpaceDE w:val="0"/>
        <w:autoSpaceDN w:val="0"/>
        <w:adjustRightInd w:val="0"/>
        <w:ind w:left="454" w:hanging="454"/>
        <w:rPr>
          <w:rFonts w:ascii="Arial" w:hAnsi="Arial" w:cs="Arial"/>
          <w:sz w:val="20"/>
          <w:szCs w:val="20"/>
          <w:lang w:val="en-US"/>
        </w:rPr>
      </w:pPr>
      <w:r w:rsidRPr="00A17DCF">
        <w:rPr>
          <w:rFonts w:ascii="Arial" w:hAnsi="Arial" w:cs="Arial"/>
          <w:sz w:val="20"/>
          <w:szCs w:val="20"/>
          <w:lang w:val="en-US"/>
        </w:rPr>
        <w:t>Frank, A.I. (2006). ‘</w:t>
      </w:r>
      <w:r w:rsidRPr="00A17DCF">
        <w:rPr>
          <w:rFonts w:ascii="Arial" w:hAnsi="Arial" w:cs="Arial"/>
          <w:bCs/>
          <w:sz w:val="20"/>
          <w:szCs w:val="20"/>
          <w:lang w:val="en-US"/>
        </w:rPr>
        <w:t>Three Decades of Thought on Planning Education</w:t>
      </w:r>
      <w:r w:rsidRPr="00A17DCF">
        <w:rPr>
          <w:rFonts w:ascii="Arial" w:hAnsi="Arial" w:cs="Arial"/>
          <w:sz w:val="20"/>
          <w:szCs w:val="20"/>
          <w:lang w:val="en-US"/>
        </w:rPr>
        <w:t xml:space="preserve">’, </w:t>
      </w:r>
      <w:r w:rsidRPr="00A17DCF">
        <w:rPr>
          <w:rFonts w:ascii="Arial" w:hAnsi="Arial" w:cs="Arial"/>
          <w:i/>
          <w:sz w:val="20"/>
          <w:szCs w:val="20"/>
          <w:lang w:val="en-US"/>
        </w:rPr>
        <w:t>Journal of Planning Literature</w:t>
      </w:r>
      <w:r w:rsidRPr="00A17DCF">
        <w:rPr>
          <w:rFonts w:ascii="Arial" w:hAnsi="Arial" w:cs="Arial"/>
          <w:sz w:val="20"/>
          <w:szCs w:val="20"/>
          <w:lang w:val="en-US"/>
        </w:rPr>
        <w:t>, 21(1), pp. 15-67.</w:t>
      </w:r>
      <w:bookmarkStart w:id="17" w:name="_Toc273597724"/>
    </w:p>
    <w:p w14:paraId="0807387C" w14:textId="77777777" w:rsidR="00314AFF" w:rsidRPr="00A17DCF" w:rsidRDefault="00314AFF" w:rsidP="00C518E0">
      <w:pPr>
        <w:autoSpaceDE w:val="0"/>
        <w:autoSpaceDN w:val="0"/>
        <w:adjustRightInd w:val="0"/>
        <w:ind w:left="454" w:hanging="454"/>
        <w:rPr>
          <w:rFonts w:ascii="Arial" w:hAnsi="Arial" w:cs="Arial"/>
          <w:iCs/>
          <w:sz w:val="20"/>
          <w:szCs w:val="20"/>
          <w:lang w:val="en-US"/>
        </w:rPr>
      </w:pPr>
      <w:r w:rsidRPr="00A17DCF">
        <w:rPr>
          <w:rFonts w:ascii="Arial" w:hAnsi="Arial" w:cs="Arial"/>
          <w:sz w:val="20"/>
          <w:szCs w:val="20"/>
          <w:lang w:val="en-US"/>
        </w:rPr>
        <w:t>Friedmann, J. (1996). ‘</w:t>
      </w:r>
      <w:r w:rsidRPr="00A17DCF">
        <w:rPr>
          <w:rFonts w:ascii="Arial" w:hAnsi="Arial" w:cs="Arial"/>
          <w:sz w:val="20"/>
          <w:szCs w:val="20"/>
        </w:rPr>
        <w:t>The Core Curriculum in Planning Revisited</w:t>
      </w:r>
      <w:r w:rsidRPr="00A17DCF">
        <w:rPr>
          <w:rFonts w:ascii="Arial" w:hAnsi="Arial" w:cs="Arial"/>
          <w:sz w:val="20"/>
          <w:szCs w:val="20"/>
          <w:lang w:val="en-US"/>
        </w:rPr>
        <w:t xml:space="preserve">’, </w:t>
      </w:r>
      <w:r w:rsidRPr="00A17DCF">
        <w:rPr>
          <w:rFonts w:ascii="Arial" w:hAnsi="Arial" w:cs="Arial"/>
          <w:i/>
          <w:sz w:val="20"/>
          <w:szCs w:val="20"/>
          <w:lang w:val="en-US"/>
        </w:rPr>
        <w:t>Journal of Planning Education and Research</w:t>
      </w:r>
      <w:r w:rsidRPr="00A17DCF">
        <w:rPr>
          <w:rFonts w:ascii="Arial" w:hAnsi="Arial" w:cs="Arial"/>
          <w:sz w:val="20"/>
          <w:szCs w:val="20"/>
          <w:lang w:val="en-US"/>
        </w:rPr>
        <w:t>, 15(2), pp. 89-104.</w:t>
      </w:r>
      <w:bookmarkEnd w:id="17"/>
    </w:p>
    <w:p w14:paraId="180E93A3"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iCs/>
          <w:sz w:val="20"/>
          <w:szCs w:val="20"/>
          <w:lang w:val="en-US"/>
        </w:rPr>
        <w:t>Goldstein, H.A., Bollens, S., Feser, E., and Silver, C. (2006).</w:t>
      </w:r>
      <w:proofErr w:type="gramEnd"/>
      <w:r w:rsidRPr="00A17DCF">
        <w:rPr>
          <w:rFonts w:ascii="Arial" w:hAnsi="Arial" w:cs="Arial"/>
          <w:iCs/>
          <w:sz w:val="20"/>
          <w:szCs w:val="20"/>
          <w:lang w:val="en-US"/>
        </w:rPr>
        <w:t xml:space="preserve"> ‘</w:t>
      </w:r>
      <w:r w:rsidRPr="00A17DCF">
        <w:rPr>
          <w:rFonts w:ascii="Arial" w:hAnsi="Arial" w:cs="Arial"/>
          <w:bCs/>
          <w:sz w:val="20"/>
          <w:szCs w:val="20"/>
          <w:lang w:val="en-US"/>
        </w:rPr>
        <w:t>An Experiment in the Internationalization of Planning Education: The NEURUS Program</w:t>
      </w:r>
      <w:r w:rsidRPr="00A17DCF">
        <w:rPr>
          <w:rFonts w:ascii="Arial" w:hAnsi="Arial" w:cs="Arial"/>
          <w:iCs/>
          <w:sz w:val="20"/>
          <w:szCs w:val="20"/>
          <w:lang w:val="en-US"/>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25, pp. 349-363.</w:t>
      </w:r>
    </w:p>
    <w:p w14:paraId="02429C9A"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iCs/>
          <w:sz w:val="20"/>
          <w:szCs w:val="20"/>
          <w:lang w:val="en-US"/>
        </w:rPr>
        <w:t xml:space="preserve">Healey, P. (1999). Comment on ‘Sandercock: Expanding the Language of Planning’, </w:t>
      </w:r>
      <w:r w:rsidRPr="00A17DCF">
        <w:rPr>
          <w:rFonts w:ascii="Arial" w:hAnsi="Arial" w:cs="Arial"/>
          <w:i/>
          <w:iCs/>
          <w:sz w:val="20"/>
          <w:szCs w:val="20"/>
          <w:lang w:val="en-US"/>
        </w:rPr>
        <w:t>European Planning Studies</w:t>
      </w:r>
      <w:r w:rsidRPr="00A17DCF">
        <w:rPr>
          <w:rFonts w:ascii="Arial" w:hAnsi="Arial" w:cs="Arial"/>
          <w:iCs/>
          <w:sz w:val="20"/>
          <w:szCs w:val="20"/>
          <w:lang w:val="en-US"/>
        </w:rPr>
        <w:t>, 7(5), pp. 545-548.</w:t>
      </w:r>
    </w:p>
    <w:p w14:paraId="507E5EE4" w14:textId="77777777" w:rsidR="00520DBF" w:rsidRPr="00A17DCF" w:rsidRDefault="00520DBF" w:rsidP="00556151">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iCs/>
          <w:sz w:val="20"/>
          <w:szCs w:val="20"/>
          <w:lang w:val="en-US"/>
        </w:rPr>
        <w:t>Hillier, J. (2003).</w:t>
      </w:r>
      <w:proofErr w:type="gramEnd"/>
      <w:r w:rsidRPr="00A17DCF">
        <w:rPr>
          <w:rFonts w:ascii="Arial" w:hAnsi="Arial" w:cs="Arial"/>
          <w:iCs/>
          <w:sz w:val="20"/>
          <w:szCs w:val="20"/>
          <w:lang w:val="en-US"/>
        </w:rPr>
        <w:t xml:space="preserve"> ‘Agonizing Over Consensus: Why Habermasian Ideals Cannot be Real’, </w:t>
      </w:r>
      <w:r w:rsidRPr="00A17DCF">
        <w:rPr>
          <w:rFonts w:ascii="Arial" w:hAnsi="Arial" w:cs="Arial"/>
          <w:i/>
          <w:iCs/>
          <w:sz w:val="20"/>
          <w:szCs w:val="20"/>
          <w:lang w:val="en-US"/>
        </w:rPr>
        <w:t>Planning Theory</w:t>
      </w:r>
      <w:r w:rsidRPr="00A17DCF">
        <w:rPr>
          <w:rFonts w:ascii="Arial" w:hAnsi="Arial" w:cs="Arial"/>
          <w:iCs/>
          <w:sz w:val="20"/>
          <w:szCs w:val="20"/>
          <w:lang w:val="en-US"/>
        </w:rPr>
        <w:t>, 2(1), pp. 37-59.</w:t>
      </w:r>
    </w:p>
    <w:p w14:paraId="1B0B2B59" w14:textId="77777777" w:rsidR="00F53F40" w:rsidRPr="00A17DCF" w:rsidRDefault="00F53F40" w:rsidP="00556151">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iCs/>
          <w:sz w:val="20"/>
          <w:szCs w:val="20"/>
          <w:lang w:val="en-US"/>
        </w:rPr>
        <w:t>IIHS (2010).</w:t>
      </w:r>
      <w:proofErr w:type="gramEnd"/>
      <w:r w:rsidRPr="00A17DCF">
        <w:rPr>
          <w:rFonts w:ascii="Arial" w:hAnsi="Arial" w:cs="Arial"/>
          <w:iCs/>
          <w:sz w:val="20"/>
          <w:szCs w:val="20"/>
          <w:lang w:val="en-US"/>
        </w:rPr>
        <w:t xml:space="preserve"> </w:t>
      </w:r>
      <w:proofErr w:type="gramStart"/>
      <w:r w:rsidRPr="00A17DCF">
        <w:rPr>
          <w:rFonts w:ascii="Arial" w:hAnsi="Arial" w:cs="Arial"/>
          <w:iCs/>
          <w:sz w:val="20"/>
          <w:szCs w:val="20"/>
          <w:lang w:val="en-US"/>
        </w:rPr>
        <w:t>‘IIHS Curriculum Version 3.5’.</w:t>
      </w:r>
      <w:proofErr w:type="gramEnd"/>
      <w:r w:rsidRPr="00A17DCF">
        <w:rPr>
          <w:rFonts w:ascii="Arial" w:hAnsi="Arial" w:cs="Arial"/>
          <w:iCs/>
          <w:sz w:val="20"/>
          <w:szCs w:val="20"/>
          <w:lang w:val="en-US"/>
        </w:rPr>
        <w:t xml:space="preserve"> Prepared for the IIHS Commons Meeting (Manesar, 8-9 April 2010). Copy supplied by authors.</w:t>
      </w:r>
    </w:p>
    <w:p w14:paraId="168AA9A3" w14:textId="77777777" w:rsidR="00D8228D" w:rsidRPr="00A17DCF" w:rsidRDefault="00D8228D" w:rsidP="00556151">
      <w:pPr>
        <w:autoSpaceDE w:val="0"/>
        <w:autoSpaceDN w:val="0"/>
        <w:adjustRightInd w:val="0"/>
        <w:ind w:left="454" w:hanging="454"/>
        <w:rPr>
          <w:rFonts w:ascii="Arial" w:hAnsi="Arial" w:cs="Arial"/>
          <w:sz w:val="20"/>
          <w:szCs w:val="20"/>
        </w:rPr>
      </w:pPr>
      <w:proofErr w:type="gramStart"/>
      <w:r w:rsidRPr="00A17DCF">
        <w:rPr>
          <w:rFonts w:ascii="Arial" w:hAnsi="Arial" w:cs="Arial"/>
          <w:sz w:val="20"/>
          <w:szCs w:val="20"/>
        </w:rPr>
        <w:t>Isard, W., and Reiner, T.A. (1962).</w:t>
      </w:r>
      <w:proofErr w:type="gramEnd"/>
      <w:r w:rsidRPr="00A17DCF">
        <w:rPr>
          <w:rFonts w:ascii="Arial" w:hAnsi="Arial" w:cs="Arial"/>
          <w:sz w:val="20"/>
          <w:szCs w:val="20"/>
        </w:rPr>
        <w:t xml:space="preserve"> ‘Regional Science and Planning’, </w:t>
      </w:r>
      <w:r w:rsidRPr="00A17DCF">
        <w:rPr>
          <w:rFonts w:ascii="Arial" w:hAnsi="Arial" w:cs="Arial"/>
          <w:i/>
          <w:sz w:val="20"/>
          <w:szCs w:val="20"/>
        </w:rPr>
        <w:t>Papers in Regional Science</w:t>
      </w:r>
      <w:r w:rsidRPr="00A17DCF">
        <w:rPr>
          <w:rFonts w:ascii="Arial" w:hAnsi="Arial" w:cs="Arial"/>
          <w:sz w:val="20"/>
          <w:szCs w:val="20"/>
        </w:rPr>
        <w:t>, 8(1), pp. 1-35.</w:t>
      </w:r>
    </w:p>
    <w:p w14:paraId="609A7D72" w14:textId="77777777" w:rsidR="00D8228D" w:rsidRPr="00A17DCF" w:rsidRDefault="00D8228D" w:rsidP="00556151">
      <w:pPr>
        <w:autoSpaceDE w:val="0"/>
        <w:autoSpaceDN w:val="0"/>
        <w:adjustRightInd w:val="0"/>
        <w:ind w:left="454" w:hanging="454"/>
        <w:rPr>
          <w:rFonts w:ascii="Arial" w:hAnsi="Arial" w:cs="Arial"/>
          <w:i/>
          <w:iCs/>
          <w:sz w:val="20"/>
          <w:szCs w:val="20"/>
          <w:lang w:val="en-US"/>
        </w:rPr>
      </w:pPr>
      <w:r w:rsidRPr="00A17DCF">
        <w:rPr>
          <w:rFonts w:ascii="Arial" w:hAnsi="Arial" w:cs="Arial"/>
          <w:iCs/>
          <w:sz w:val="20"/>
          <w:szCs w:val="20"/>
          <w:lang w:val="en-US"/>
        </w:rPr>
        <w:t xml:space="preserve">Kotval, Z. (2003). ‘Teaching Experiential Learning in the Urban Planning Curriculum’, </w:t>
      </w:r>
      <w:r w:rsidRPr="00A17DCF">
        <w:rPr>
          <w:rFonts w:ascii="Arial" w:hAnsi="Arial" w:cs="Arial"/>
          <w:i/>
          <w:iCs/>
          <w:sz w:val="20"/>
          <w:szCs w:val="20"/>
          <w:lang w:val="en-US"/>
        </w:rPr>
        <w:t>Journal of Geography in Higher Education</w:t>
      </w:r>
      <w:r w:rsidRPr="00A17DCF">
        <w:rPr>
          <w:rFonts w:ascii="Arial" w:hAnsi="Arial" w:cs="Arial"/>
          <w:iCs/>
          <w:sz w:val="20"/>
          <w:szCs w:val="20"/>
          <w:lang w:val="en-US"/>
        </w:rPr>
        <w:t>,</w:t>
      </w:r>
      <w:r w:rsidRPr="00A17DCF">
        <w:rPr>
          <w:rFonts w:ascii="Arial" w:hAnsi="Arial" w:cs="Arial"/>
          <w:i/>
          <w:iCs/>
          <w:sz w:val="20"/>
          <w:szCs w:val="20"/>
          <w:lang w:val="en-US"/>
        </w:rPr>
        <w:t xml:space="preserve"> </w:t>
      </w:r>
      <w:r w:rsidRPr="00A17DCF">
        <w:rPr>
          <w:rFonts w:ascii="Arial" w:hAnsi="Arial" w:cs="Arial"/>
          <w:iCs/>
          <w:sz w:val="20"/>
          <w:szCs w:val="20"/>
          <w:lang w:val="en-US"/>
        </w:rPr>
        <w:t>27(3), pp. 297-308.</w:t>
      </w:r>
    </w:p>
    <w:p w14:paraId="21CB7733" w14:textId="77777777" w:rsidR="00314AFF" w:rsidRPr="00A17DCF" w:rsidRDefault="00314AFF" w:rsidP="00556151">
      <w:pPr>
        <w:ind w:left="454" w:hanging="454"/>
        <w:rPr>
          <w:rFonts w:ascii="Arial" w:hAnsi="Arial" w:cs="Arial"/>
          <w:sz w:val="20"/>
          <w:szCs w:val="20"/>
        </w:rPr>
      </w:pPr>
      <w:r w:rsidRPr="00A17DCF">
        <w:rPr>
          <w:rFonts w:ascii="Arial" w:hAnsi="Arial" w:cs="Arial"/>
          <w:sz w:val="20"/>
          <w:szCs w:val="20"/>
        </w:rPr>
        <w:t xml:space="preserve">Kunzmann, K.R. (1985). ‘Educating Planners in Europe: Trends and Requirements: An International Perspective’, </w:t>
      </w:r>
      <w:r w:rsidRPr="00A17DCF">
        <w:rPr>
          <w:rFonts w:ascii="Arial" w:hAnsi="Arial" w:cs="Arial"/>
          <w:i/>
          <w:sz w:val="20"/>
          <w:szCs w:val="20"/>
        </w:rPr>
        <w:t>Town Planning Review</w:t>
      </w:r>
      <w:r w:rsidRPr="00A17DCF">
        <w:rPr>
          <w:rFonts w:ascii="Arial" w:hAnsi="Arial" w:cs="Arial"/>
          <w:sz w:val="20"/>
          <w:szCs w:val="20"/>
        </w:rPr>
        <w:t>, 56(4), pp. 442-457.</w:t>
      </w:r>
    </w:p>
    <w:p w14:paraId="15A8B1E0"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iCs/>
          <w:sz w:val="20"/>
          <w:szCs w:val="20"/>
          <w:lang w:val="en-US"/>
        </w:rPr>
        <w:t>Ozawa, C.P., and Seltzer, E.P. (1999). ‘</w:t>
      </w:r>
      <w:r w:rsidRPr="00A17DCF">
        <w:rPr>
          <w:rFonts w:ascii="Arial" w:hAnsi="Arial" w:cs="Arial"/>
          <w:bCs/>
          <w:sz w:val="20"/>
          <w:szCs w:val="20"/>
          <w:lang w:val="en-US"/>
        </w:rPr>
        <w:t>Taking Our Bearings: Mapping a Relationship Among Planning Practice, Theory, and Education</w:t>
      </w:r>
      <w:r w:rsidRPr="00A17DCF">
        <w:rPr>
          <w:rFonts w:ascii="Arial" w:hAnsi="Arial" w:cs="Arial"/>
          <w:iCs/>
          <w:sz w:val="20"/>
          <w:szCs w:val="20"/>
          <w:lang w:val="en-US"/>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18, pp. 257-266.</w:t>
      </w:r>
    </w:p>
    <w:p w14:paraId="03BCA9C2"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iCs/>
          <w:sz w:val="20"/>
          <w:szCs w:val="20"/>
          <w:lang w:val="en-US"/>
        </w:rPr>
        <w:lastRenderedPageBreak/>
        <w:t xml:space="preserve">Ozawa, C.P., and Seltzer, E.P. (2001). ‘Response’,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20, pp. 381-382.</w:t>
      </w:r>
    </w:p>
    <w:p w14:paraId="77C9209C" w14:textId="77777777" w:rsidR="00D8228D" w:rsidRPr="00A17DCF" w:rsidRDefault="00D8228D" w:rsidP="00556151">
      <w:pPr>
        <w:autoSpaceDE w:val="0"/>
        <w:autoSpaceDN w:val="0"/>
        <w:adjustRightInd w:val="0"/>
        <w:ind w:left="454" w:hanging="454"/>
        <w:rPr>
          <w:rFonts w:ascii="Arial" w:hAnsi="Arial" w:cs="Arial"/>
          <w:iCs/>
          <w:sz w:val="20"/>
          <w:szCs w:val="20"/>
          <w:lang w:val="en-US"/>
        </w:rPr>
      </w:pPr>
      <w:r w:rsidRPr="00A17DCF">
        <w:rPr>
          <w:rFonts w:ascii="Arial" w:hAnsi="Arial" w:cs="Arial"/>
          <w:iCs/>
          <w:sz w:val="20"/>
          <w:szCs w:val="20"/>
          <w:lang w:val="en-US"/>
        </w:rPr>
        <w:t>Peel, D., and Frank, A. (2008). ‘The internationalisation of planning education: issues, perceptions and priorities for action’,</w:t>
      </w:r>
      <w:r w:rsidRPr="00A17DCF">
        <w:rPr>
          <w:rFonts w:ascii="Arial" w:hAnsi="Arial" w:cs="Arial"/>
          <w:i/>
          <w:iCs/>
          <w:sz w:val="20"/>
          <w:szCs w:val="20"/>
          <w:lang w:val="en-US"/>
        </w:rPr>
        <w:t xml:space="preserve"> Town Planning Review</w:t>
      </w:r>
      <w:r w:rsidRPr="00A17DCF">
        <w:rPr>
          <w:rFonts w:ascii="Arial" w:hAnsi="Arial" w:cs="Arial"/>
          <w:iCs/>
          <w:sz w:val="20"/>
          <w:szCs w:val="20"/>
          <w:lang w:val="en-US"/>
        </w:rPr>
        <w:t>, 79(1), pp. 87-107.</w:t>
      </w:r>
    </w:p>
    <w:p w14:paraId="79F4F628" w14:textId="77777777" w:rsidR="00D8228D" w:rsidRPr="00A17DCF" w:rsidRDefault="00D8228D" w:rsidP="00556151">
      <w:pPr>
        <w:ind w:left="454" w:hanging="454"/>
        <w:rPr>
          <w:rFonts w:ascii="Arial" w:hAnsi="Arial" w:cs="Arial"/>
          <w:sz w:val="20"/>
          <w:szCs w:val="20"/>
        </w:rPr>
      </w:pPr>
      <w:r w:rsidRPr="00A17DCF">
        <w:rPr>
          <w:rFonts w:ascii="Arial" w:hAnsi="Arial" w:cs="Arial"/>
          <w:sz w:val="20"/>
          <w:szCs w:val="20"/>
        </w:rPr>
        <w:t xml:space="preserve">Perloff, H. (1957). </w:t>
      </w:r>
      <w:r w:rsidRPr="00A17DCF">
        <w:rPr>
          <w:rFonts w:ascii="Arial" w:hAnsi="Arial" w:cs="Arial"/>
          <w:i/>
          <w:sz w:val="20"/>
          <w:szCs w:val="20"/>
        </w:rPr>
        <w:t>Educating for Planning</w:t>
      </w:r>
      <w:r w:rsidRPr="00A17DCF">
        <w:rPr>
          <w:rFonts w:ascii="Arial" w:hAnsi="Arial" w:cs="Arial"/>
          <w:sz w:val="20"/>
          <w:szCs w:val="20"/>
        </w:rPr>
        <w:t xml:space="preserve"> (Baltimore: John Hopkins University Press).</w:t>
      </w:r>
    </w:p>
    <w:p w14:paraId="4594558A" w14:textId="77777777" w:rsidR="00D8228D" w:rsidRPr="00A17DCF" w:rsidRDefault="00D8228D" w:rsidP="00556151">
      <w:pPr>
        <w:autoSpaceDE w:val="0"/>
        <w:autoSpaceDN w:val="0"/>
        <w:adjustRightInd w:val="0"/>
        <w:ind w:left="454" w:hanging="454"/>
        <w:rPr>
          <w:rFonts w:ascii="Arial" w:hAnsi="Arial" w:cs="Arial"/>
          <w:sz w:val="20"/>
          <w:szCs w:val="20"/>
        </w:rPr>
      </w:pPr>
      <w:r w:rsidRPr="00A17DCF">
        <w:rPr>
          <w:rFonts w:ascii="Arial" w:hAnsi="Arial" w:cs="Arial"/>
          <w:sz w:val="20"/>
          <w:szCs w:val="20"/>
        </w:rPr>
        <w:t>Pezzoli, K., and Howe, D. (2001). ‘</w:t>
      </w:r>
      <w:r w:rsidRPr="00A17DCF">
        <w:rPr>
          <w:rFonts w:ascii="Arial" w:hAnsi="Arial" w:cs="Arial"/>
          <w:bCs/>
          <w:sz w:val="20"/>
          <w:szCs w:val="20"/>
          <w:lang w:val="en-US"/>
        </w:rPr>
        <w:t>Planning Pedagogy and Globalization: A Content Analysis of Syllabi</w:t>
      </w:r>
      <w:r w:rsidRPr="00A17DCF">
        <w:rPr>
          <w:rFonts w:ascii="Arial" w:hAnsi="Arial" w:cs="Arial"/>
          <w:sz w:val="20"/>
          <w:szCs w:val="20"/>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20, pp. 365-375.</w:t>
      </w:r>
    </w:p>
    <w:p w14:paraId="66A27675" w14:textId="77777777" w:rsidR="00D8228D" w:rsidRPr="009F3308" w:rsidRDefault="00D8228D" w:rsidP="00556151">
      <w:pPr>
        <w:ind w:left="454" w:hanging="454"/>
        <w:rPr>
          <w:rFonts w:ascii="Arial" w:hAnsi="Arial" w:cs="Arial"/>
          <w:sz w:val="20"/>
          <w:szCs w:val="20"/>
        </w:rPr>
      </w:pPr>
      <w:proofErr w:type="gramStart"/>
      <w:r w:rsidRPr="009F3308">
        <w:rPr>
          <w:rFonts w:ascii="Arial" w:hAnsi="Arial" w:cs="Arial"/>
          <w:sz w:val="20"/>
          <w:szCs w:val="20"/>
        </w:rPr>
        <w:t>Rodriguez-Bachiller, A. (1988).</w:t>
      </w:r>
      <w:proofErr w:type="gramEnd"/>
      <w:r w:rsidRPr="009F3308">
        <w:rPr>
          <w:rFonts w:ascii="Arial" w:hAnsi="Arial" w:cs="Arial"/>
          <w:sz w:val="20"/>
          <w:szCs w:val="20"/>
        </w:rPr>
        <w:t xml:space="preserve"> </w:t>
      </w:r>
      <w:proofErr w:type="gramStart"/>
      <w:r w:rsidRPr="009F3308">
        <w:rPr>
          <w:rFonts w:ascii="Arial" w:hAnsi="Arial" w:cs="Arial"/>
          <w:i/>
          <w:sz w:val="20"/>
          <w:szCs w:val="20"/>
        </w:rPr>
        <w:t>Town Planning Education</w:t>
      </w:r>
      <w:r w:rsidRPr="009F3308">
        <w:rPr>
          <w:rFonts w:ascii="Arial" w:hAnsi="Arial" w:cs="Arial"/>
          <w:sz w:val="20"/>
          <w:szCs w:val="20"/>
        </w:rPr>
        <w:t xml:space="preserve"> (Aldershot: Gower).</w:t>
      </w:r>
      <w:proofErr w:type="gramEnd"/>
    </w:p>
    <w:p w14:paraId="01A752DB" w14:textId="77777777" w:rsidR="009F3308" w:rsidRPr="009F3308" w:rsidRDefault="009F3308" w:rsidP="00556151">
      <w:pPr>
        <w:ind w:left="454" w:hanging="454"/>
        <w:rPr>
          <w:rFonts w:ascii="Arial" w:hAnsi="Arial" w:cs="Arial"/>
          <w:sz w:val="20"/>
          <w:szCs w:val="20"/>
        </w:rPr>
      </w:pPr>
      <w:proofErr w:type="gramStart"/>
      <w:r w:rsidRPr="009F3308">
        <w:rPr>
          <w:rFonts w:ascii="Arial" w:hAnsi="Arial" w:cs="Arial"/>
          <w:sz w:val="20"/>
          <w:szCs w:val="20"/>
        </w:rPr>
        <w:t>RTPI (2003).</w:t>
      </w:r>
      <w:proofErr w:type="gramEnd"/>
      <w:r w:rsidRPr="009F3308">
        <w:rPr>
          <w:rFonts w:ascii="Arial" w:hAnsi="Arial" w:cs="Arial"/>
          <w:sz w:val="20"/>
          <w:szCs w:val="20"/>
        </w:rPr>
        <w:t xml:space="preserve"> ‘Royal Town Planning Institute Education Commission: Final Report’. </w:t>
      </w:r>
      <w:proofErr w:type="gramStart"/>
      <w:r w:rsidRPr="009F3308">
        <w:rPr>
          <w:rFonts w:ascii="Arial" w:hAnsi="Arial" w:cs="Arial"/>
          <w:sz w:val="20"/>
          <w:szCs w:val="20"/>
        </w:rPr>
        <w:t>Available at http://www.rtpi.org.uk/download/236/Education-Commission-Final-Report.pdf (accessed 13/9/2010).</w:t>
      </w:r>
      <w:proofErr w:type="gramEnd"/>
      <w:r w:rsidRPr="009F3308">
        <w:rPr>
          <w:rFonts w:ascii="Arial" w:hAnsi="Arial" w:cs="Arial"/>
          <w:sz w:val="20"/>
          <w:szCs w:val="20"/>
        </w:rPr>
        <w:t xml:space="preserve"> </w:t>
      </w:r>
    </w:p>
    <w:p w14:paraId="0B2241B3" w14:textId="77777777" w:rsidR="00C518E0" w:rsidRPr="009F3308" w:rsidRDefault="00D8228D" w:rsidP="00C518E0">
      <w:pPr>
        <w:autoSpaceDE w:val="0"/>
        <w:autoSpaceDN w:val="0"/>
        <w:adjustRightInd w:val="0"/>
        <w:ind w:left="454" w:hanging="454"/>
        <w:rPr>
          <w:rFonts w:ascii="Arial" w:hAnsi="Arial" w:cs="Arial"/>
          <w:sz w:val="20"/>
          <w:szCs w:val="20"/>
        </w:rPr>
      </w:pPr>
      <w:r w:rsidRPr="009F3308">
        <w:rPr>
          <w:rFonts w:ascii="Arial" w:hAnsi="Arial" w:cs="Arial"/>
          <w:sz w:val="20"/>
          <w:szCs w:val="20"/>
        </w:rPr>
        <w:t xml:space="preserve">Sandercock, L. (1999). ‘Expanding the “Language” of Planning: A Meditation on Planning Education for the Twenty-First Century’, </w:t>
      </w:r>
      <w:r w:rsidRPr="009F3308">
        <w:rPr>
          <w:rFonts w:ascii="Arial" w:hAnsi="Arial" w:cs="Arial"/>
          <w:i/>
          <w:sz w:val="20"/>
          <w:szCs w:val="20"/>
        </w:rPr>
        <w:t>European Planning Studies</w:t>
      </w:r>
      <w:r w:rsidRPr="009F3308">
        <w:rPr>
          <w:rFonts w:ascii="Arial" w:hAnsi="Arial" w:cs="Arial"/>
          <w:sz w:val="20"/>
          <w:szCs w:val="20"/>
        </w:rPr>
        <w:t>, 7(5), pp. 533-544.</w:t>
      </w:r>
      <w:bookmarkStart w:id="18" w:name="_Toc273597725"/>
    </w:p>
    <w:p w14:paraId="3C3F34F7" w14:textId="77777777" w:rsidR="00314AFF" w:rsidRPr="00A17DCF" w:rsidRDefault="00314AFF" w:rsidP="00C518E0">
      <w:pPr>
        <w:autoSpaceDE w:val="0"/>
        <w:autoSpaceDN w:val="0"/>
        <w:adjustRightInd w:val="0"/>
        <w:ind w:left="454" w:hanging="454"/>
        <w:rPr>
          <w:rFonts w:ascii="Arial" w:hAnsi="Arial" w:cs="Arial"/>
          <w:sz w:val="20"/>
          <w:szCs w:val="20"/>
        </w:rPr>
      </w:pPr>
      <w:r w:rsidRPr="009F3308">
        <w:rPr>
          <w:rFonts w:ascii="Arial" w:hAnsi="Arial" w:cs="Arial"/>
          <w:sz w:val="20"/>
          <w:szCs w:val="20"/>
        </w:rPr>
        <w:t xml:space="preserve">Thomas, J.M. (1996). ‘Educating Planners: Unified Diversity for Social Action’, </w:t>
      </w:r>
      <w:r w:rsidRPr="009F3308">
        <w:rPr>
          <w:rFonts w:ascii="Arial" w:hAnsi="Arial" w:cs="Arial"/>
          <w:i/>
          <w:sz w:val="20"/>
          <w:szCs w:val="20"/>
        </w:rPr>
        <w:t>Journal of Planning Education</w:t>
      </w:r>
      <w:r w:rsidRPr="00A17DCF">
        <w:rPr>
          <w:rFonts w:ascii="Arial" w:hAnsi="Arial" w:cs="Arial"/>
          <w:i/>
          <w:sz w:val="20"/>
          <w:szCs w:val="20"/>
        </w:rPr>
        <w:t xml:space="preserve"> and Research</w:t>
      </w:r>
      <w:r w:rsidRPr="00A17DCF">
        <w:rPr>
          <w:rFonts w:ascii="Arial" w:hAnsi="Arial" w:cs="Arial"/>
          <w:sz w:val="20"/>
          <w:szCs w:val="20"/>
        </w:rPr>
        <w:t>, 15(3), pp. 171-182.</w:t>
      </w:r>
      <w:bookmarkEnd w:id="18"/>
    </w:p>
    <w:p w14:paraId="5FDFAAE7" w14:textId="77777777" w:rsidR="00D8228D" w:rsidRPr="00A17DCF" w:rsidRDefault="00D8228D" w:rsidP="00556151">
      <w:pPr>
        <w:autoSpaceDE w:val="0"/>
        <w:autoSpaceDN w:val="0"/>
        <w:adjustRightInd w:val="0"/>
        <w:ind w:left="454" w:hanging="454"/>
        <w:rPr>
          <w:rFonts w:ascii="Arial" w:hAnsi="Arial" w:cs="Arial"/>
          <w:sz w:val="20"/>
          <w:szCs w:val="20"/>
        </w:rPr>
      </w:pPr>
      <w:r w:rsidRPr="00A17DCF">
        <w:rPr>
          <w:rFonts w:ascii="Arial" w:hAnsi="Arial" w:cs="Arial"/>
          <w:sz w:val="20"/>
          <w:szCs w:val="20"/>
        </w:rPr>
        <w:t>Todes, A., and Harrison, P. (2004), ‘</w:t>
      </w:r>
      <w:r w:rsidRPr="00A17DCF">
        <w:rPr>
          <w:rFonts w:ascii="Arial" w:hAnsi="Arial" w:cs="Arial"/>
          <w:sz w:val="20"/>
          <w:szCs w:val="20"/>
          <w:lang w:val="en-US"/>
        </w:rPr>
        <w:t>Education after apartheid: Planning and planning students in transition</w:t>
      </w:r>
      <w:r w:rsidRPr="00A17DCF">
        <w:rPr>
          <w:rFonts w:ascii="Arial" w:hAnsi="Arial" w:cs="Arial"/>
          <w:sz w:val="20"/>
          <w:szCs w:val="20"/>
        </w:rPr>
        <w:t xml:space="preserve">’, </w:t>
      </w:r>
      <w:r w:rsidRPr="00A17DCF">
        <w:rPr>
          <w:rFonts w:ascii="Arial" w:hAnsi="Arial" w:cs="Arial"/>
          <w:i/>
          <w:sz w:val="20"/>
          <w:szCs w:val="20"/>
        </w:rPr>
        <w:t>International Development Planning Review</w:t>
      </w:r>
      <w:r w:rsidRPr="00A17DCF">
        <w:rPr>
          <w:rFonts w:ascii="Arial" w:hAnsi="Arial" w:cs="Arial"/>
          <w:sz w:val="20"/>
          <w:szCs w:val="20"/>
        </w:rPr>
        <w:t>, 26(2), pp. 187-208.</w:t>
      </w:r>
    </w:p>
    <w:p w14:paraId="22AC46DF" w14:textId="77777777" w:rsidR="00D8228D" w:rsidRPr="00A17DCF" w:rsidRDefault="00D8228D" w:rsidP="00556151">
      <w:pPr>
        <w:ind w:left="454" w:hanging="454"/>
        <w:rPr>
          <w:rFonts w:ascii="Arial" w:hAnsi="Arial" w:cs="Arial"/>
          <w:sz w:val="20"/>
          <w:szCs w:val="20"/>
        </w:rPr>
      </w:pPr>
      <w:r w:rsidRPr="00A17DCF">
        <w:rPr>
          <w:rFonts w:ascii="Arial" w:hAnsi="Arial" w:cs="Arial"/>
          <w:sz w:val="20"/>
          <w:szCs w:val="20"/>
        </w:rPr>
        <w:t>Tyson, B.T., and Low, N.P. (1987). ‘Experiential Learning in Planning Education’, Journal of Planning Education and Research, 7(1), pp. 15-27.</w:t>
      </w:r>
    </w:p>
    <w:p w14:paraId="4627A284" w14:textId="77777777" w:rsidR="00C518E0" w:rsidRPr="00A17DCF" w:rsidRDefault="00D8228D" w:rsidP="00C518E0">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sz w:val="20"/>
          <w:szCs w:val="20"/>
        </w:rPr>
        <w:t>Van Horen, B., Leaf, M., and Pinnawala, S. (2004).</w:t>
      </w:r>
      <w:proofErr w:type="gramEnd"/>
      <w:r w:rsidRPr="00A17DCF">
        <w:rPr>
          <w:rFonts w:ascii="Arial" w:hAnsi="Arial" w:cs="Arial"/>
          <w:sz w:val="20"/>
          <w:szCs w:val="20"/>
        </w:rPr>
        <w:t xml:space="preserve"> ‘</w:t>
      </w:r>
      <w:r w:rsidRPr="00A17DCF">
        <w:rPr>
          <w:rFonts w:ascii="Arial" w:hAnsi="Arial" w:cs="Arial"/>
          <w:bCs/>
          <w:sz w:val="20"/>
          <w:szCs w:val="20"/>
          <w:lang w:val="en-US"/>
        </w:rPr>
        <w:t>Localizing a Global Discipline: Designing New Planning Programs in Sri Lanka</w:t>
      </w:r>
      <w:r w:rsidRPr="00A17DCF">
        <w:rPr>
          <w:rFonts w:ascii="Arial" w:hAnsi="Arial" w:cs="Arial"/>
          <w:sz w:val="20"/>
          <w:szCs w:val="20"/>
        </w:rPr>
        <w:t xml:space="preserve">’, </w:t>
      </w:r>
      <w:r w:rsidRPr="00A17DCF">
        <w:rPr>
          <w:rFonts w:ascii="Arial" w:hAnsi="Arial" w:cs="Arial"/>
          <w:i/>
          <w:iCs/>
          <w:sz w:val="20"/>
          <w:szCs w:val="20"/>
          <w:lang w:val="en-US"/>
        </w:rPr>
        <w:t>Journal of Planning Education and Research</w:t>
      </w:r>
      <w:r w:rsidRPr="00A17DCF">
        <w:rPr>
          <w:rFonts w:ascii="Arial" w:hAnsi="Arial" w:cs="Arial"/>
          <w:iCs/>
          <w:sz w:val="20"/>
          <w:szCs w:val="20"/>
          <w:lang w:val="en-US"/>
        </w:rPr>
        <w:t>, 23, pp. 255-268.</w:t>
      </w:r>
      <w:bookmarkStart w:id="19" w:name="_Toc273597726"/>
    </w:p>
    <w:p w14:paraId="7992830F" w14:textId="77777777" w:rsidR="00C518E0" w:rsidRPr="00A17DCF" w:rsidRDefault="00556151" w:rsidP="00C518E0">
      <w:pPr>
        <w:autoSpaceDE w:val="0"/>
        <w:autoSpaceDN w:val="0"/>
        <w:adjustRightInd w:val="0"/>
        <w:ind w:left="454" w:hanging="454"/>
        <w:rPr>
          <w:rFonts w:ascii="Arial" w:hAnsi="Arial" w:cs="Arial"/>
          <w:sz w:val="20"/>
          <w:szCs w:val="20"/>
          <w:lang w:val="en-US"/>
        </w:rPr>
      </w:pPr>
      <w:proofErr w:type="gramStart"/>
      <w:r w:rsidRPr="00A17DCF">
        <w:rPr>
          <w:rFonts w:ascii="Arial" w:hAnsi="Arial" w:cs="Arial"/>
          <w:sz w:val="20"/>
          <w:szCs w:val="20"/>
          <w:lang w:val="en-US"/>
        </w:rPr>
        <w:t>Watson, V. (2006).</w:t>
      </w:r>
      <w:proofErr w:type="gramEnd"/>
      <w:r w:rsidRPr="00A17DCF">
        <w:rPr>
          <w:rFonts w:ascii="Arial" w:hAnsi="Arial" w:cs="Arial"/>
          <w:sz w:val="20"/>
          <w:szCs w:val="20"/>
          <w:lang w:val="en-US"/>
        </w:rPr>
        <w:t xml:space="preserve"> ‘</w:t>
      </w:r>
      <w:r w:rsidRPr="00A17DCF">
        <w:rPr>
          <w:rFonts w:ascii="Arial" w:hAnsi="Arial" w:cs="Arial"/>
          <w:sz w:val="20"/>
          <w:szCs w:val="20"/>
        </w:rPr>
        <w:t>Deep Difference: Diversity, Planning and Ethics</w:t>
      </w:r>
      <w:r w:rsidRPr="00A17DCF">
        <w:rPr>
          <w:rFonts w:ascii="Arial" w:hAnsi="Arial" w:cs="Arial"/>
          <w:sz w:val="20"/>
          <w:szCs w:val="20"/>
          <w:lang w:val="en-US"/>
        </w:rPr>
        <w:t xml:space="preserve">’, </w:t>
      </w:r>
      <w:r w:rsidRPr="00A17DCF">
        <w:rPr>
          <w:rFonts w:ascii="Arial" w:hAnsi="Arial" w:cs="Arial"/>
          <w:i/>
          <w:sz w:val="20"/>
          <w:szCs w:val="20"/>
          <w:lang w:val="en-US"/>
        </w:rPr>
        <w:t>Planning Theory</w:t>
      </w:r>
      <w:r w:rsidRPr="00A17DCF">
        <w:rPr>
          <w:rFonts w:ascii="Arial" w:hAnsi="Arial" w:cs="Arial"/>
          <w:sz w:val="20"/>
          <w:szCs w:val="20"/>
          <w:lang w:val="en-US"/>
        </w:rPr>
        <w:t>, 5(1), pp. 31-50.</w:t>
      </w:r>
      <w:bookmarkStart w:id="20" w:name="_Toc273597727"/>
      <w:bookmarkEnd w:id="19"/>
    </w:p>
    <w:p w14:paraId="04BABFE1" w14:textId="77777777" w:rsidR="00556151" w:rsidRPr="00A17DCF" w:rsidRDefault="00556151" w:rsidP="00C518E0">
      <w:pPr>
        <w:autoSpaceDE w:val="0"/>
        <w:autoSpaceDN w:val="0"/>
        <w:adjustRightInd w:val="0"/>
        <w:ind w:left="454" w:hanging="454"/>
        <w:rPr>
          <w:rFonts w:ascii="Arial" w:hAnsi="Arial" w:cs="Arial"/>
          <w:iCs/>
          <w:sz w:val="20"/>
          <w:szCs w:val="20"/>
          <w:lang w:val="en-US"/>
        </w:rPr>
      </w:pPr>
      <w:proofErr w:type="gramStart"/>
      <w:r w:rsidRPr="00A17DCF">
        <w:rPr>
          <w:rFonts w:ascii="Arial" w:hAnsi="Arial" w:cs="Arial"/>
          <w:sz w:val="20"/>
          <w:szCs w:val="20"/>
          <w:lang w:val="en-US"/>
        </w:rPr>
        <w:t>Watson, V. (2008).</w:t>
      </w:r>
      <w:proofErr w:type="gramEnd"/>
      <w:r w:rsidRPr="00A17DCF">
        <w:rPr>
          <w:rFonts w:ascii="Arial" w:hAnsi="Arial" w:cs="Arial"/>
          <w:sz w:val="20"/>
          <w:szCs w:val="20"/>
          <w:lang w:val="en-US"/>
        </w:rPr>
        <w:t xml:space="preserve"> Comment on Peel and Frank (2008)</w:t>
      </w:r>
      <w:r w:rsidR="00520DBF" w:rsidRPr="00A17DCF">
        <w:rPr>
          <w:rFonts w:ascii="Arial" w:hAnsi="Arial" w:cs="Arial"/>
          <w:sz w:val="20"/>
          <w:szCs w:val="20"/>
          <w:lang w:val="en-US"/>
        </w:rPr>
        <w:t xml:space="preserve">, ‘The internationalisation of planning education’, </w:t>
      </w:r>
      <w:r w:rsidR="00520DBF" w:rsidRPr="00A17DCF">
        <w:rPr>
          <w:rFonts w:ascii="Arial" w:hAnsi="Arial" w:cs="Arial"/>
          <w:i/>
          <w:sz w:val="20"/>
          <w:szCs w:val="20"/>
          <w:lang w:val="en-US"/>
        </w:rPr>
        <w:t>Town Planning Review</w:t>
      </w:r>
      <w:r w:rsidR="00520DBF" w:rsidRPr="00A17DCF">
        <w:rPr>
          <w:rFonts w:ascii="Arial" w:hAnsi="Arial" w:cs="Arial"/>
          <w:sz w:val="20"/>
          <w:szCs w:val="20"/>
          <w:lang w:val="en-US"/>
        </w:rPr>
        <w:t>, 79(1), pp. 118-120.</w:t>
      </w:r>
      <w:bookmarkEnd w:id="20"/>
    </w:p>
    <w:p w14:paraId="0B5FBDBC" w14:textId="77777777" w:rsidR="00F50BCB" w:rsidRPr="00A17DCF" w:rsidRDefault="00F50BCB" w:rsidP="000378EC">
      <w:pPr>
        <w:autoSpaceDE w:val="0"/>
        <w:autoSpaceDN w:val="0"/>
        <w:adjustRightInd w:val="0"/>
        <w:rPr>
          <w:rFonts w:ascii="Arial" w:hAnsi="Arial" w:cs="Arial"/>
          <w:sz w:val="20"/>
          <w:szCs w:val="20"/>
        </w:rPr>
      </w:pPr>
    </w:p>
    <w:p w14:paraId="72FE821A" w14:textId="77777777" w:rsidR="006540E3" w:rsidRPr="00A17DCF" w:rsidRDefault="006540E3" w:rsidP="006540E3"/>
    <w:sectPr w:rsidR="006540E3" w:rsidRPr="00A17DCF" w:rsidSect="001C71BC">
      <w:pgSz w:w="12240" w:h="15840"/>
      <w:pgMar w:top="1438" w:right="1797" w:bottom="1438"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2D55" w14:textId="77777777" w:rsidR="00353AC3" w:rsidRDefault="00353AC3">
      <w:r>
        <w:separator/>
      </w:r>
    </w:p>
  </w:endnote>
  <w:endnote w:type="continuationSeparator" w:id="0">
    <w:p w14:paraId="46B20CED" w14:textId="77777777" w:rsidR="00353AC3" w:rsidRDefault="0035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4674" w14:textId="77777777" w:rsidR="00BF4387" w:rsidRDefault="00BF4387" w:rsidP="008E4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B9887" w14:textId="77777777" w:rsidR="00BF4387" w:rsidRDefault="00BF4387" w:rsidP="001C71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16E" w14:textId="77777777" w:rsidR="00BF4387" w:rsidRDefault="00BF4387" w:rsidP="00C518E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1ACC" w14:textId="77777777" w:rsidR="00BF4387" w:rsidRPr="008E4D41" w:rsidRDefault="00BF4387" w:rsidP="008E4D41">
    <w:pPr>
      <w:pStyle w:val="Footer"/>
      <w:framePr w:wrap="around" w:vAnchor="text" w:hAnchor="margin" w:xAlign="right" w:y="1"/>
      <w:rPr>
        <w:rStyle w:val="PageNumber"/>
        <w:rFonts w:ascii="Arial" w:hAnsi="Arial" w:cs="Arial"/>
        <w:sz w:val="22"/>
        <w:szCs w:val="22"/>
      </w:rPr>
    </w:pPr>
    <w:r w:rsidRPr="008E4D41">
      <w:rPr>
        <w:rStyle w:val="PageNumber"/>
        <w:rFonts w:ascii="Arial" w:hAnsi="Arial" w:cs="Arial"/>
        <w:sz w:val="22"/>
        <w:szCs w:val="22"/>
      </w:rPr>
      <w:fldChar w:fldCharType="begin"/>
    </w:r>
    <w:r w:rsidRPr="008E4D41">
      <w:rPr>
        <w:rStyle w:val="PageNumber"/>
        <w:rFonts w:ascii="Arial" w:hAnsi="Arial" w:cs="Arial"/>
        <w:sz w:val="22"/>
        <w:szCs w:val="22"/>
      </w:rPr>
      <w:instrText xml:space="preserve">PAGE  </w:instrText>
    </w:r>
    <w:r w:rsidRPr="008E4D41">
      <w:rPr>
        <w:rStyle w:val="PageNumber"/>
        <w:rFonts w:ascii="Arial" w:hAnsi="Arial" w:cs="Arial"/>
        <w:sz w:val="22"/>
        <w:szCs w:val="22"/>
      </w:rPr>
      <w:fldChar w:fldCharType="separate"/>
    </w:r>
    <w:r w:rsidR="00EC7147">
      <w:rPr>
        <w:rStyle w:val="PageNumber"/>
        <w:rFonts w:ascii="Arial" w:hAnsi="Arial" w:cs="Arial"/>
        <w:noProof/>
        <w:sz w:val="22"/>
        <w:szCs w:val="22"/>
      </w:rPr>
      <w:t>1</w:t>
    </w:r>
    <w:r w:rsidRPr="008E4D41">
      <w:rPr>
        <w:rStyle w:val="PageNumber"/>
        <w:rFonts w:ascii="Arial" w:hAnsi="Arial" w:cs="Arial"/>
        <w:sz w:val="22"/>
        <w:szCs w:val="22"/>
      </w:rPr>
      <w:fldChar w:fldCharType="end"/>
    </w:r>
  </w:p>
  <w:p w14:paraId="706806C8" w14:textId="77777777" w:rsidR="00BF4387" w:rsidRPr="007B1F4C" w:rsidRDefault="00BF4387" w:rsidP="00C518E0">
    <w:pPr>
      <w:pStyle w:val="Footer"/>
      <w:ind w:right="360"/>
      <w:rPr>
        <w:rFonts w:ascii="Arial" w:hAnsi="Arial" w:cs="Arial"/>
        <w:b/>
      </w:rPr>
    </w:pPr>
    <w:r w:rsidRPr="007B1F4C">
      <w:rPr>
        <w:rFonts w:ascii="Arial" w:hAnsi="Arial" w:cs="Arial"/>
        <w:b/>
      </w:rP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43F7" w14:textId="77777777" w:rsidR="00353AC3" w:rsidRDefault="00353AC3">
      <w:r>
        <w:separator/>
      </w:r>
    </w:p>
  </w:footnote>
  <w:footnote w:type="continuationSeparator" w:id="0">
    <w:p w14:paraId="725F3134" w14:textId="77777777" w:rsidR="00353AC3" w:rsidRDefault="00353AC3">
      <w:r>
        <w:continuationSeparator/>
      </w:r>
    </w:p>
  </w:footnote>
  <w:footnote w:id="1">
    <w:p w14:paraId="065D07BA" w14:textId="77777777" w:rsidR="00BF4387" w:rsidRPr="00F565FB" w:rsidRDefault="00BF4387">
      <w:pPr>
        <w:pStyle w:val="FootnoteText"/>
        <w:rPr>
          <w:rFonts w:ascii="Arial" w:hAnsi="Arial" w:cs="Arial"/>
          <w:lang w:val="en-ZA"/>
        </w:rPr>
      </w:pPr>
      <w:r w:rsidRPr="00F565FB">
        <w:rPr>
          <w:rStyle w:val="FootnoteReference"/>
          <w:rFonts w:ascii="Arial" w:hAnsi="Arial" w:cs="Arial"/>
        </w:rPr>
        <w:footnoteRef/>
      </w:r>
      <w:r w:rsidRPr="00F565FB">
        <w:rPr>
          <w:rFonts w:ascii="Arial" w:hAnsi="Arial" w:cs="Arial"/>
        </w:rPr>
        <w:t xml:space="preserve"> </w:t>
      </w:r>
      <w:hyperlink r:id="rId1" w:history="1">
        <w:r w:rsidRPr="00433AE7">
          <w:rPr>
            <w:rStyle w:val="Hyperlink"/>
            <w:rFonts w:ascii="Arial" w:hAnsi="Arial" w:cs="Arial"/>
          </w:rPr>
          <w:t>http://en.wikipedia.org/wiki/Urban_Planning_College_(Ecole)</w:t>
        </w:r>
      </w:hyperlink>
      <w:r>
        <w:rPr>
          <w:rFonts w:ascii="Arial" w:hAnsi="Arial" w:cs="Arial"/>
        </w:rPr>
        <w:t xml:space="preserve"> (accessed 4/9/2010).</w:t>
      </w:r>
    </w:p>
  </w:footnote>
  <w:footnote w:id="2">
    <w:p w14:paraId="39FE3114" w14:textId="77777777" w:rsidR="00BF4387" w:rsidRPr="00F565FB" w:rsidRDefault="00BF4387">
      <w:pPr>
        <w:pStyle w:val="FootnoteText"/>
        <w:rPr>
          <w:rFonts w:ascii="Arial" w:hAnsi="Arial" w:cs="Arial"/>
          <w:lang w:val="en-ZA"/>
        </w:rPr>
      </w:pPr>
      <w:r w:rsidRPr="00F565FB">
        <w:rPr>
          <w:rStyle w:val="FootnoteReference"/>
          <w:rFonts w:ascii="Arial" w:hAnsi="Arial" w:cs="Arial"/>
        </w:rPr>
        <w:footnoteRef/>
      </w:r>
      <w:r w:rsidRPr="00F565FB">
        <w:rPr>
          <w:rFonts w:ascii="Arial" w:hAnsi="Arial" w:cs="Arial"/>
        </w:rPr>
        <w:t xml:space="preserve"> </w:t>
      </w:r>
      <w:hyperlink r:id="rId2" w:history="1">
        <w:r w:rsidRPr="00433AE7">
          <w:rPr>
            <w:rStyle w:val="Hyperlink"/>
            <w:rFonts w:ascii="Arial" w:hAnsi="Arial" w:cs="Arial"/>
          </w:rPr>
          <w:t>http://www.afdevinfo.com/htmlreports/org/org_21774.html</w:t>
        </w:r>
      </w:hyperlink>
      <w:r>
        <w:rPr>
          <w:rFonts w:ascii="Arial" w:hAnsi="Arial" w:cs="Arial"/>
        </w:rPr>
        <w:t xml:space="preserve"> (accessed 12/9/2010).</w:t>
      </w:r>
    </w:p>
  </w:footnote>
  <w:footnote w:id="3">
    <w:p w14:paraId="67ADA32E" w14:textId="77777777" w:rsidR="00BF4387" w:rsidRPr="00F565FB" w:rsidRDefault="00BF4387">
      <w:pPr>
        <w:pStyle w:val="FootnoteText"/>
        <w:rPr>
          <w:rFonts w:ascii="Arial" w:hAnsi="Arial" w:cs="Arial"/>
          <w:lang w:val="en-ZA"/>
        </w:rPr>
      </w:pPr>
      <w:r w:rsidRPr="00F565FB">
        <w:rPr>
          <w:rStyle w:val="FootnoteReference"/>
          <w:rFonts w:ascii="Arial" w:hAnsi="Arial" w:cs="Arial"/>
        </w:rPr>
        <w:footnoteRef/>
      </w:r>
      <w:r w:rsidRPr="00F565FB">
        <w:rPr>
          <w:rFonts w:ascii="Arial" w:hAnsi="Arial" w:cs="Arial"/>
        </w:rPr>
        <w:t xml:space="preserve"> </w:t>
      </w:r>
      <w:hyperlink r:id="rId3" w:history="1">
        <w:r w:rsidRPr="00433AE7">
          <w:rPr>
            <w:rStyle w:val="Hyperlink"/>
            <w:rFonts w:ascii="Arial" w:hAnsi="Arial" w:cs="Arial"/>
          </w:rPr>
          <w:t>http://www.aru.ac.tz/page.php?id=38</w:t>
        </w:r>
      </w:hyperlink>
      <w:r>
        <w:rPr>
          <w:rFonts w:ascii="Arial" w:hAnsi="Arial" w:cs="Arial"/>
        </w:rPr>
        <w:t xml:space="preserve"> (accessed 11/9/2010).</w:t>
      </w:r>
    </w:p>
  </w:footnote>
  <w:footnote w:id="4">
    <w:p w14:paraId="0B5A1087" w14:textId="77777777" w:rsidR="00BF4387" w:rsidRPr="00F565FB" w:rsidRDefault="00BF4387">
      <w:pPr>
        <w:pStyle w:val="FootnoteText"/>
        <w:rPr>
          <w:rFonts w:ascii="Arial" w:hAnsi="Arial" w:cs="Arial"/>
          <w:lang w:val="en-ZA"/>
        </w:rPr>
      </w:pPr>
      <w:r w:rsidRPr="00F565FB">
        <w:rPr>
          <w:rStyle w:val="FootnoteReference"/>
          <w:rFonts w:ascii="Arial" w:hAnsi="Arial" w:cs="Arial"/>
        </w:rPr>
        <w:footnoteRef/>
      </w:r>
      <w:r w:rsidRPr="00F565FB">
        <w:rPr>
          <w:rFonts w:ascii="Arial" w:hAnsi="Arial" w:cs="Arial"/>
        </w:rPr>
        <w:t xml:space="preserve"> The National University of Rwanda offers a B.Sc. Urban and Regional Planning, whereby planning is studied as a third and fourth-year specialisation of a standard geography degree.</w:t>
      </w:r>
    </w:p>
  </w:footnote>
  <w:footnote w:id="5">
    <w:p w14:paraId="1938C557" w14:textId="77777777" w:rsidR="00BF4387" w:rsidRPr="00E6157C" w:rsidRDefault="00BF4387">
      <w:pPr>
        <w:pStyle w:val="FootnoteText"/>
        <w:rPr>
          <w:lang w:val="en-ZA"/>
        </w:rPr>
      </w:pPr>
      <w:r>
        <w:rPr>
          <w:rStyle w:val="FootnoteReference"/>
        </w:rPr>
        <w:footnoteRef/>
      </w:r>
      <w:r>
        <w:t xml:space="preserve"> </w:t>
      </w:r>
      <w:r w:rsidRPr="00E6157C">
        <w:rPr>
          <w:rFonts w:ascii="Arial" w:hAnsi="Arial" w:cs="Arial"/>
        </w:rPr>
        <w:t>http://ec.europa.eu/education/higher-education/doc1290_en.htm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A33"/>
    <w:multiLevelType w:val="hybridMultilevel"/>
    <w:tmpl w:val="9D94A4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C5EC3"/>
    <w:multiLevelType w:val="hybridMultilevel"/>
    <w:tmpl w:val="3FB46B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B546D3"/>
    <w:multiLevelType w:val="multilevel"/>
    <w:tmpl w:val="59D25B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F376F7B"/>
    <w:multiLevelType w:val="hybridMultilevel"/>
    <w:tmpl w:val="126036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30355A"/>
    <w:multiLevelType w:val="hybridMultilevel"/>
    <w:tmpl w:val="E99CB9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1452767"/>
    <w:multiLevelType w:val="hybridMultilevel"/>
    <w:tmpl w:val="A92A3C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1B46CF4"/>
    <w:multiLevelType w:val="hybridMultilevel"/>
    <w:tmpl w:val="491AE4A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45357A"/>
    <w:multiLevelType w:val="hybridMultilevel"/>
    <w:tmpl w:val="4A3E97F0"/>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C2A29"/>
    <w:multiLevelType w:val="hybridMultilevel"/>
    <w:tmpl w:val="3F80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71C18"/>
    <w:multiLevelType w:val="hybridMultilevel"/>
    <w:tmpl w:val="BDDC1B7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CF0A05"/>
    <w:multiLevelType w:val="hybridMultilevel"/>
    <w:tmpl w:val="1FDA76E2"/>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E705DC0"/>
    <w:multiLevelType w:val="hybridMultilevel"/>
    <w:tmpl w:val="9C3E64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45B75A8"/>
    <w:multiLevelType w:val="hybridMultilevel"/>
    <w:tmpl w:val="DBF6F0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7E00041"/>
    <w:multiLevelType w:val="hybridMultilevel"/>
    <w:tmpl w:val="E25C8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74937"/>
    <w:multiLevelType w:val="hybridMultilevel"/>
    <w:tmpl w:val="A23C8864"/>
    <w:lvl w:ilvl="0" w:tplc="D3AC0C66">
      <w:start w:val="1"/>
      <w:numFmt w:val="none"/>
      <w:lvlText w:val="4.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rPr>
        <w:rFonts w:hint="default"/>
      </w:rPr>
    </w:lvl>
    <w:lvl w:ilvl="2" w:tplc="0809001B">
      <w:start w:val="1"/>
      <w:numFmt w:val="decimal"/>
      <w:isLgl/>
      <w:lvlText w:val="%1.%2.%3"/>
      <w:lvlJc w:val="left"/>
      <w:pPr>
        <w:tabs>
          <w:tab w:val="num" w:pos="1080"/>
        </w:tabs>
        <w:ind w:left="1080" w:hanging="720"/>
      </w:pPr>
      <w:rPr>
        <w:rFonts w:hint="default"/>
      </w:rPr>
    </w:lvl>
    <w:lvl w:ilvl="3" w:tplc="0809000F">
      <w:start w:val="1"/>
      <w:numFmt w:val="decimal"/>
      <w:isLgl/>
      <w:lvlText w:val="%1.%2.%3.%4"/>
      <w:lvlJc w:val="left"/>
      <w:pPr>
        <w:tabs>
          <w:tab w:val="num" w:pos="1440"/>
        </w:tabs>
        <w:ind w:left="1440" w:hanging="1080"/>
      </w:pPr>
      <w:rPr>
        <w:rFonts w:hint="default"/>
      </w:rPr>
    </w:lvl>
    <w:lvl w:ilvl="4" w:tplc="08090019">
      <w:start w:val="1"/>
      <w:numFmt w:val="decimal"/>
      <w:isLgl/>
      <w:lvlText w:val="%1.%2.%3.%4.%5"/>
      <w:lvlJc w:val="left"/>
      <w:pPr>
        <w:tabs>
          <w:tab w:val="num" w:pos="1440"/>
        </w:tabs>
        <w:ind w:left="1440" w:hanging="1080"/>
      </w:pPr>
      <w:rPr>
        <w:rFonts w:hint="default"/>
      </w:rPr>
    </w:lvl>
    <w:lvl w:ilvl="5" w:tplc="0809001B">
      <w:start w:val="1"/>
      <w:numFmt w:val="decimal"/>
      <w:isLgl/>
      <w:lvlText w:val="%1.%2.%3.%4.%5.%6"/>
      <w:lvlJc w:val="left"/>
      <w:pPr>
        <w:tabs>
          <w:tab w:val="num" w:pos="1800"/>
        </w:tabs>
        <w:ind w:left="1800" w:hanging="1440"/>
      </w:pPr>
      <w:rPr>
        <w:rFonts w:hint="default"/>
      </w:rPr>
    </w:lvl>
    <w:lvl w:ilvl="6" w:tplc="0809000F">
      <w:start w:val="1"/>
      <w:numFmt w:val="decimal"/>
      <w:isLgl/>
      <w:lvlText w:val="%1.%2.%3.%4.%5.%6.%7"/>
      <w:lvlJc w:val="left"/>
      <w:pPr>
        <w:tabs>
          <w:tab w:val="num" w:pos="2160"/>
        </w:tabs>
        <w:ind w:left="2160" w:hanging="1800"/>
      </w:pPr>
      <w:rPr>
        <w:rFonts w:hint="default"/>
      </w:rPr>
    </w:lvl>
    <w:lvl w:ilvl="7" w:tplc="08090019">
      <w:start w:val="1"/>
      <w:numFmt w:val="decimal"/>
      <w:isLgl/>
      <w:lvlText w:val="%1.%2.%3.%4.%5.%6.%7.%8"/>
      <w:lvlJc w:val="left"/>
      <w:pPr>
        <w:tabs>
          <w:tab w:val="num" w:pos="2160"/>
        </w:tabs>
        <w:ind w:left="2160" w:hanging="1800"/>
      </w:pPr>
      <w:rPr>
        <w:rFonts w:hint="default"/>
      </w:rPr>
    </w:lvl>
    <w:lvl w:ilvl="8" w:tplc="0809001B">
      <w:start w:val="1"/>
      <w:numFmt w:val="decimal"/>
      <w:isLgl/>
      <w:lvlText w:val="%1.%2.%3.%4.%5.%6.%7.%8.%9"/>
      <w:lvlJc w:val="left"/>
      <w:pPr>
        <w:tabs>
          <w:tab w:val="num" w:pos="2520"/>
        </w:tabs>
        <w:ind w:left="2520" w:hanging="2160"/>
      </w:pPr>
      <w:rPr>
        <w:rFonts w:hint="default"/>
      </w:rPr>
    </w:lvl>
  </w:abstractNum>
  <w:abstractNum w:abstractNumId="15">
    <w:nsid w:val="2A216817"/>
    <w:multiLevelType w:val="hybridMultilevel"/>
    <w:tmpl w:val="FE606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4826D9"/>
    <w:multiLevelType w:val="multilevel"/>
    <w:tmpl w:val="79845C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E832B0"/>
    <w:multiLevelType w:val="multilevel"/>
    <w:tmpl w:val="9D94A4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041FA1"/>
    <w:multiLevelType w:val="hybridMultilevel"/>
    <w:tmpl w:val="89A2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7717B2"/>
    <w:multiLevelType w:val="hybridMultilevel"/>
    <w:tmpl w:val="8C74C8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40822CA"/>
    <w:multiLevelType w:val="hybridMultilevel"/>
    <w:tmpl w:val="9DEE1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C4583"/>
    <w:multiLevelType w:val="hybridMultilevel"/>
    <w:tmpl w:val="F844E06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C43B07"/>
    <w:multiLevelType w:val="hybridMultilevel"/>
    <w:tmpl w:val="F9C47C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9061E7"/>
    <w:multiLevelType w:val="multilevel"/>
    <w:tmpl w:val="E25C8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CB2930"/>
    <w:multiLevelType w:val="hybridMultilevel"/>
    <w:tmpl w:val="B9CC7B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75D81"/>
    <w:multiLevelType w:val="hybridMultilevel"/>
    <w:tmpl w:val="F6723C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3C2431"/>
    <w:multiLevelType w:val="hybridMultilevel"/>
    <w:tmpl w:val="53EA88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CA476B6"/>
    <w:multiLevelType w:val="hybridMultilevel"/>
    <w:tmpl w:val="E5D6C8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EA3C39"/>
    <w:multiLevelType w:val="hybridMultilevel"/>
    <w:tmpl w:val="4DE00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374549"/>
    <w:multiLevelType w:val="hybridMultilevel"/>
    <w:tmpl w:val="7952DEC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1F6923"/>
    <w:multiLevelType w:val="hybridMultilevel"/>
    <w:tmpl w:val="7984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BA2938"/>
    <w:multiLevelType w:val="hybridMultilevel"/>
    <w:tmpl w:val="D1C276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E94D98"/>
    <w:multiLevelType w:val="hybridMultilevel"/>
    <w:tmpl w:val="228A4EF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92352CE"/>
    <w:multiLevelType w:val="hybridMultilevel"/>
    <w:tmpl w:val="E4203F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FE400B"/>
    <w:multiLevelType w:val="hybridMultilevel"/>
    <w:tmpl w:val="06847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F">
      <w:start w:val="1"/>
      <w:numFmt w:val="decimal"/>
      <w:lvlText w:val="%5."/>
      <w:lvlJc w:val="left"/>
      <w:pPr>
        <w:tabs>
          <w:tab w:val="num" w:pos="3600"/>
        </w:tabs>
        <w:ind w:left="360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560EB4"/>
    <w:multiLevelType w:val="hybridMultilevel"/>
    <w:tmpl w:val="442CD9DA"/>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1C090001">
      <w:start w:val="1"/>
      <w:numFmt w:val="bullet"/>
      <w:lvlText w:val=""/>
      <w:lvlJc w:val="left"/>
      <w:pPr>
        <w:tabs>
          <w:tab w:val="num" w:pos="1800"/>
        </w:tabs>
        <w:ind w:left="1800" w:hanging="360"/>
      </w:pPr>
      <w:rPr>
        <w:rFonts w:ascii="Symbol" w:hAnsi="Symbol"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36">
    <w:nsid w:val="66B6203B"/>
    <w:multiLevelType w:val="hybridMultilevel"/>
    <w:tmpl w:val="42809D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481412"/>
    <w:multiLevelType w:val="hybridMultilevel"/>
    <w:tmpl w:val="38F8D9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B848D1"/>
    <w:multiLevelType w:val="hybridMultilevel"/>
    <w:tmpl w:val="BBD8F9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B8309A"/>
    <w:multiLevelType w:val="hybridMultilevel"/>
    <w:tmpl w:val="7BA87C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D52664"/>
    <w:multiLevelType w:val="multilevel"/>
    <w:tmpl w:val="1784876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E427627"/>
    <w:multiLevelType w:val="hybridMultilevel"/>
    <w:tmpl w:val="06623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35330"/>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7"/>
  </w:num>
  <w:num w:numId="2">
    <w:abstractNumId w:val="25"/>
  </w:num>
  <w:num w:numId="3">
    <w:abstractNumId w:val="24"/>
  </w:num>
  <w:num w:numId="4">
    <w:abstractNumId w:val="31"/>
  </w:num>
  <w:num w:numId="5">
    <w:abstractNumId w:val="19"/>
  </w:num>
  <w:num w:numId="6">
    <w:abstractNumId w:val="22"/>
  </w:num>
  <w:num w:numId="7">
    <w:abstractNumId w:val="27"/>
  </w:num>
  <w:num w:numId="8">
    <w:abstractNumId w:val="20"/>
  </w:num>
  <w:num w:numId="9">
    <w:abstractNumId w:val="3"/>
  </w:num>
  <w:num w:numId="10">
    <w:abstractNumId w:val="29"/>
  </w:num>
  <w:num w:numId="11">
    <w:abstractNumId w:val="18"/>
  </w:num>
  <w:num w:numId="12">
    <w:abstractNumId w:val="12"/>
  </w:num>
  <w:num w:numId="13">
    <w:abstractNumId w:val="4"/>
  </w:num>
  <w:num w:numId="14">
    <w:abstractNumId w:val="30"/>
  </w:num>
  <w:num w:numId="15">
    <w:abstractNumId w:val="16"/>
  </w:num>
  <w:num w:numId="16">
    <w:abstractNumId w:val="10"/>
  </w:num>
  <w:num w:numId="17">
    <w:abstractNumId w:val="0"/>
  </w:num>
  <w:num w:numId="18">
    <w:abstractNumId w:val="17"/>
  </w:num>
  <w:num w:numId="19">
    <w:abstractNumId w:val="33"/>
  </w:num>
  <w:num w:numId="20">
    <w:abstractNumId w:val="34"/>
  </w:num>
  <w:num w:numId="21">
    <w:abstractNumId w:val="41"/>
  </w:num>
  <w:num w:numId="22">
    <w:abstractNumId w:val="39"/>
  </w:num>
  <w:num w:numId="23">
    <w:abstractNumId w:val="11"/>
  </w:num>
  <w:num w:numId="24">
    <w:abstractNumId w:val="5"/>
  </w:num>
  <w:num w:numId="25">
    <w:abstractNumId w:val="35"/>
  </w:num>
  <w:num w:numId="26">
    <w:abstractNumId w:val="1"/>
  </w:num>
  <w:num w:numId="27">
    <w:abstractNumId w:val="7"/>
  </w:num>
  <w:num w:numId="28">
    <w:abstractNumId w:val="32"/>
  </w:num>
  <w:num w:numId="29">
    <w:abstractNumId w:val="28"/>
  </w:num>
  <w:num w:numId="30">
    <w:abstractNumId w:val="9"/>
  </w:num>
  <w:num w:numId="31">
    <w:abstractNumId w:val="38"/>
  </w:num>
  <w:num w:numId="32">
    <w:abstractNumId w:val="13"/>
  </w:num>
  <w:num w:numId="33">
    <w:abstractNumId w:val="23"/>
  </w:num>
  <w:num w:numId="34">
    <w:abstractNumId w:val="8"/>
  </w:num>
  <w:num w:numId="35">
    <w:abstractNumId w:val="15"/>
  </w:num>
  <w:num w:numId="36">
    <w:abstractNumId w:val="36"/>
  </w:num>
  <w:num w:numId="37">
    <w:abstractNumId w:val="26"/>
  </w:num>
  <w:num w:numId="38">
    <w:abstractNumId w:val="21"/>
  </w:num>
  <w:num w:numId="39">
    <w:abstractNumId w:val="14"/>
  </w:num>
  <w:num w:numId="40">
    <w:abstractNumId w:val="6"/>
  </w:num>
  <w:num w:numId="41">
    <w:abstractNumId w:val="42"/>
  </w:num>
  <w:num w:numId="42">
    <w:abstractNumId w:val="4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7F"/>
    <w:rsid w:val="000208B9"/>
    <w:rsid w:val="00027FA8"/>
    <w:rsid w:val="00030B4A"/>
    <w:rsid w:val="000343E4"/>
    <w:rsid w:val="00036C96"/>
    <w:rsid w:val="000378EC"/>
    <w:rsid w:val="000424B4"/>
    <w:rsid w:val="00053EAA"/>
    <w:rsid w:val="00060054"/>
    <w:rsid w:val="0006610C"/>
    <w:rsid w:val="00070419"/>
    <w:rsid w:val="000706AB"/>
    <w:rsid w:val="00073890"/>
    <w:rsid w:val="000809BA"/>
    <w:rsid w:val="00090CF0"/>
    <w:rsid w:val="000919A0"/>
    <w:rsid w:val="000A1305"/>
    <w:rsid w:val="000A4F85"/>
    <w:rsid w:val="000A72A0"/>
    <w:rsid w:val="000B27AD"/>
    <w:rsid w:val="000C176C"/>
    <w:rsid w:val="000C50EA"/>
    <w:rsid w:val="000C791E"/>
    <w:rsid w:val="000D4E4F"/>
    <w:rsid w:val="000E207E"/>
    <w:rsid w:val="000E30F4"/>
    <w:rsid w:val="000E65D0"/>
    <w:rsid w:val="000F0FF4"/>
    <w:rsid w:val="00100426"/>
    <w:rsid w:val="00100859"/>
    <w:rsid w:val="00116F9B"/>
    <w:rsid w:val="001171A5"/>
    <w:rsid w:val="00120C52"/>
    <w:rsid w:val="00145E55"/>
    <w:rsid w:val="0015148E"/>
    <w:rsid w:val="00151777"/>
    <w:rsid w:val="00151ED8"/>
    <w:rsid w:val="00157AAD"/>
    <w:rsid w:val="00164A7E"/>
    <w:rsid w:val="00186A56"/>
    <w:rsid w:val="00195E78"/>
    <w:rsid w:val="001A00E5"/>
    <w:rsid w:val="001A0334"/>
    <w:rsid w:val="001A730C"/>
    <w:rsid w:val="001A7CDE"/>
    <w:rsid w:val="001C71BC"/>
    <w:rsid w:val="001C7A13"/>
    <w:rsid w:val="001D1B2B"/>
    <w:rsid w:val="001D4262"/>
    <w:rsid w:val="001D452E"/>
    <w:rsid w:val="001E3CA5"/>
    <w:rsid w:val="001E4959"/>
    <w:rsid w:val="001F1FAC"/>
    <w:rsid w:val="001F4CC9"/>
    <w:rsid w:val="002010C9"/>
    <w:rsid w:val="002044B6"/>
    <w:rsid w:val="00205646"/>
    <w:rsid w:val="0020769C"/>
    <w:rsid w:val="00211A20"/>
    <w:rsid w:val="002224B0"/>
    <w:rsid w:val="00222E75"/>
    <w:rsid w:val="00225BB5"/>
    <w:rsid w:val="0022668F"/>
    <w:rsid w:val="0023628A"/>
    <w:rsid w:val="002470DC"/>
    <w:rsid w:val="00247138"/>
    <w:rsid w:val="002476E3"/>
    <w:rsid w:val="00247958"/>
    <w:rsid w:val="002479BA"/>
    <w:rsid w:val="00253458"/>
    <w:rsid w:val="002538A8"/>
    <w:rsid w:val="002666FB"/>
    <w:rsid w:val="00273803"/>
    <w:rsid w:val="00284317"/>
    <w:rsid w:val="00286C93"/>
    <w:rsid w:val="00290FC3"/>
    <w:rsid w:val="0029442B"/>
    <w:rsid w:val="002A01A3"/>
    <w:rsid w:val="002A32A9"/>
    <w:rsid w:val="002A65CD"/>
    <w:rsid w:val="002B6A5F"/>
    <w:rsid w:val="002C02CB"/>
    <w:rsid w:val="002C46A3"/>
    <w:rsid w:val="002D360C"/>
    <w:rsid w:val="002F3104"/>
    <w:rsid w:val="002F5198"/>
    <w:rsid w:val="00302842"/>
    <w:rsid w:val="003032FA"/>
    <w:rsid w:val="00304C3D"/>
    <w:rsid w:val="00305D0D"/>
    <w:rsid w:val="00314AFF"/>
    <w:rsid w:val="00316ECB"/>
    <w:rsid w:val="00333E99"/>
    <w:rsid w:val="003438ED"/>
    <w:rsid w:val="00343B4E"/>
    <w:rsid w:val="00344BB6"/>
    <w:rsid w:val="003458F8"/>
    <w:rsid w:val="0034707A"/>
    <w:rsid w:val="00353AC3"/>
    <w:rsid w:val="003741E8"/>
    <w:rsid w:val="00374962"/>
    <w:rsid w:val="00375AF3"/>
    <w:rsid w:val="00376C7D"/>
    <w:rsid w:val="003961DF"/>
    <w:rsid w:val="003966AD"/>
    <w:rsid w:val="00397AD0"/>
    <w:rsid w:val="003A13B6"/>
    <w:rsid w:val="003A4B89"/>
    <w:rsid w:val="003B19B0"/>
    <w:rsid w:val="003B4847"/>
    <w:rsid w:val="003B7C84"/>
    <w:rsid w:val="003C30C4"/>
    <w:rsid w:val="003C39BC"/>
    <w:rsid w:val="003D5B25"/>
    <w:rsid w:val="003D650E"/>
    <w:rsid w:val="003D7D99"/>
    <w:rsid w:val="003F11B6"/>
    <w:rsid w:val="003F3C6D"/>
    <w:rsid w:val="003F6918"/>
    <w:rsid w:val="003F6CD2"/>
    <w:rsid w:val="004026A8"/>
    <w:rsid w:val="00421604"/>
    <w:rsid w:val="004338B2"/>
    <w:rsid w:val="004419E7"/>
    <w:rsid w:val="00444826"/>
    <w:rsid w:val="00453F8D"/>
    <w:rsid w:val="00454DCA"/>
    <w:rsid w:val="00455801"/>
    <w:rsid w:val="00462357"/>
    <w:rsid w:val="00470E7A"/>
    <w:rsid w:val="004846D2"/>
    <w:rsid w:val="00485404"/>
    <w:rsid w:val="00487540"/>
    <w:rsid w:val="004B2214"/>
    <w:rsid w:val="004B5FFC"/>
    <w:rsid w:val="004D4B03"/>
    <w:rsid w:val="004D5D59"/>
    <w:rsid w:val="004F2BB6"/>
    <w:rsid w:val="004F6ACA"/>
    <w:rsid w:val="005122EF"/>
    <w:rsid w:val="00520DBF"/>
    <w:rsid w:val="00522185"/>
    <w:rsid w:val="00523D2A"/>
    <w:rsid w:val="00527B6D"/>
    <w:rsid w:val="005320F3"/>
    <w:rsid w:val="00532C1C"/>
    <w:rsid w:val="005332D1"/>
    <w:rsid w:val="00534A40"/>
    <w:rsid w:val="0054367F"/>
    <w:rsid w:val="00551B0C"/>
    <w:rsid w:val="0055391D"/>
    <w:rsid w:val="00553FE4"/>
    <w:rsid w:val="00556151"/>
    <w:rsid w:val="00556E28"/>
    <w:rsid w:val="00562879"/>
    <w:rsid w:val="00564162"/>
    <w:rsid w:val="0057421C"/>
    <w:rsid w:val="005747A6"/>
    <w:rsid w:val="00585C2A"/>
    <w:rsid w:val="005872F8"/>
    <w:rsid w:val="0059553C"/>
    <w:rsid w:val="005A4135"/>
    <w:rsid w:val="005C6C2C"/>
    <w:rsid w:val="005D5A80"/>
    <w:rsid w:val="005E7C6E"/>
    <w:rsid w:val="005F7BF7"/>
    <w:rsid w:val="00601E63"/>
    <w:rsid w:val="00602493"/>
    <w:rsid w:val="00637CB0"/>
    <w:rsid w:val="00652E9B"/>
    <w:rsid w:val="006540E3"/>
    <w:rsid w:val="00661720"/>
    <w:rsid w:val="00666524"/>
    <w:rsid w:val="00674BD2"/>
    <w:rsid w:val="00684E62"/>
    <w:rsid w:val="006927B1"/>
    <w:rsid w:val="00693496"/>
    <w:rsid w:val="006A21AF"/>
    <w:rsid w:val="006A5AC2"/>
    <w:rsid w:val="006A7FD0"/>
    <w:rsid w:val="006B599E"/>
    <w:rsid w:val="006C30FE"/>
    <w:rsid w:val="006C5641"/>
    <w:rsid w:val="006C6124"/>
    <w:rsid w:val="006D0C44"/>
    <w:rsid w:val="006E7955"/>
    <w:rsid w:val="00700123"/>
    <w:rsid w:val="007067F9"/>
    <w:rsid w:val="00713D2B"/>
    <w:rsid w:val="00716718"/>
    <w:rsid w:val="007218A2"/>
    <w:rsid w:val="00733A70"/>
    <w:rsid w:val="007354C6"/>
    <w:rsid w:val="007516E7"/>
    <w:rsid w:val="00757C28"/>
    <w:rsid w:val="00763FFE"/>
    <w:rsid w:val="007667B4"/>
    <w:rsid w:val="007757F5"/>
    <w:rsid w:val="007A4E24"/>
    <w:rsid w:val="007A5FB9"/>
    <w:rsid w:val="007B1F4C"/>
    <w:rsid w:val="007C5368"/>
    <w:rsid w:val="007E1C5C"/>
    <w:rsid w:val="007F7A93"/>
    <w:rsid w:val="00801B2C"/>
    <w:rsid w:val="008029D8"/>
    <w:rsid w:val="00813BE8"/>
    <w:rsid w:val="00816FD2"/>
    <w:rsid w:val="00831D53"/>
    <w:rsid w:val="00833281"/>
    <w:rsid w:val="00842512"/>
    <w:rsid w:val="00842D98"/>
    <w:rsid w:val="00847952"/>
    <w:rsid w:val="00862F9E"/>
    <w:rsid w:val="0086758B"/>
    <w:rsid w:val="00880679"/>
    <w:rsid w:val="0088467D"/>
    <w:rsid w:val="00885FB8"/>
    <w:rsid w:val="008B36E5"/>
    <w:rsid w:val="008B6103"/>
    <w:rsid w:val="008C1449"/>
    <w:rsid w:val="008C5CDE"/>
    <w:rsid w:val="008E4D41"/>
    <w:rsid w:val="008E737E"/>
    <w:rsid w:val="008F7FA7"/>
    <w:rsid w:val="00900F03"/>
    <w:rsid w:val="0090109A"/>
    <w:rsid w:val="00904454"/>
    <w:rsid w:val="00904B59"/>
    <w:rsid w:val="0091009E"/>
    <w:rsid w:val="00910BB5"/>
    <w:rsid w:val="0092660C"/>
    <w:rsid w:val="009333BD"/>
    <w:rsid w:val="0093691F"/>
    <w:rsid w:val="0097680C"/>
    <w:rsid w:val="00986ADA"/>
    <w:rsid w:val="009872A2"/>
    <w:rsid w:val="00991957"/>
    <w:rsid w:val="00993EEC"/>
    <w:rsid w:val="009A5144"/>
    <w:rsid w:val="009D2EDD"/>
    <w:rsid w:val="009E3E17"/>
    <w:rsid w:val="009F3308"/>
    <w:rsid w:val="009F4F73"/>
    <w:rsid w:val="00A030B3"/>
    <w:rsid w:val="00A03D5F"/>
    <w:rsid w:val="00A065B9"/>
    <w:rsid w:val="00A07F6B"/>
    <w:rsid w:val="00A151BB"/>
    <w:rsid w:val="00A17DCF"/>
    <w:rsid w:val="00A231B6"/>
    <w:rsid w:val="00A238A3"/>
    <w:rsid w:val="00A42058"/>
    <w:rsid w:val="00A43196"/>
    <w:rsid w:val="00A50E95"/>
    <w:rsid w:val="00A53A14"/>
    <w:rsid w:val="00A56E35"/>
    <w:rsid w:val="00A650ED"/>
    <w:rsid w:val="00A7347A"/>
    <w:rsid w:val="00A80E80"/>
    <w:rsid w:val="00A81367"/>
    <w:rsid w:val="00A917DD"/>
    <w:rsid w:val="00AA5252"/>
    <w:rsid w:val="00AB1F9A"/>
    <w:rsid w:val="00AB4995"/>
    <w:rsid w:val="00AC0C0D"/>
    <w:rsid w:val="00AC22AE"/>
    <w:rsid w:val="00AD178A"/>
    <w:rsid w:val="00AD7568"/>
    <w:rsid w:val="00AE1044"/>
    <w:rsid w:val="00AE5B2F"/>
    <w:rsid w:val="00AE7176"/>
    <w:rsid w:val="00AE79B0"/>
    <w:rsid w:val="00AE7B70"/>
    <w:rsid w:val="00AF1A21"/>
    <w:rsid w:val="00AF51A7"/>
    <w:rsid w:val="00AF75D7"/>
    <w:rsid w:val="00AF7CDC"/>
    <w:rsid w:val="00B2138C"/>
    <w:rsid w:val="00B22C3F"/>
    <w:rsid w:val="00B415B3"/>
    <w:rsid w:val="00B4775B"/>
    <w:rsid w:val="00B568C4"/>
    <w:rsid w:val="00B701E7"/>
    <w:rsid w:val="00B715AF"/>
    <w:rsid w:val="00B7181F"/>
    <w:rsid w:val="00B77F79"/>
    <w:rsid w:val="00B808B6"/>
    <w:rsid w:val="00B827FA"/>
    <w:rsid w:val="00B855AB"/>
    <w:rsid w:val="00B86B25"/>
    <w:rsid w:val="00B9052B"/>
    <w:rsid w:val="00B94179"/>
    <w:rsid w:val="00B948EF"/>
    <w:rsid w:val="00B960D6"/>
    <w:rsid w:val="00BB2280"/>
    <w:rsid w:val="00BD3456"/>
    <w:rsid w:val="00BD7F1D"/>
    <w:rsid w:val="00BE2388"/>
    <w:rsid w:val="00BE479A"/>
    <w:rsid w:val="00BF2864"/>
    <w:rsid w:val="00BF2E7B"/>
    <w:rsid w:val="00BF4387"/>
    <w:rsid w:val="00BF484B"/>
    <w:rsid w:val="00C009EF"/>
    <w:rsid w:val="00C02CD0"/>
    <w:rsid w:val="00C14FD9"/>
    <w:rsid w:val="00C44945"/>
    <w:rsid w:val="00C475C3"/>
    <w:rsid w:val="00C518E0"/>
    <w:rsid w:val="00C529F6"/>
    <w:rsid w:val="00C53D03"/>
    <w:rsid w:val="00C54FF5"/>
    <w:rsid w:val="00C55388"/>
    <w:rsid w:val="00C63583"/>
    <w:rsid w:val="00C67909"/>
    <w:rsid w:val="00C71612"/>
    <w:rsid w:val="00C83DA5"/>
    <w:rsid w:val="00C87193"/>
    <w:rsid w:val="00C9634B"/>
    <w:rsid w:val="00C96E34"/>
    <w:rsid w:val="00CA1DB4"/>
    <w:rsid w:val="00CA2BFD"/>
    <w:rsid w:val="00CB7EA1"/>
    <w:rsid w:val="00CC53F5"/>
    <w:rsid w:val="00CC58AA"/>
    <w:rsid w:val="00CD3006"/>
    <w:rsid w:val="00CE68D0"/>
    <w:rsid w:val="00CE6B25"/>
    <w:rsid w:val="00CF3EA3"/>
    <w:rsid w:val="00CF4340"/>
    <w:rsid w:val="00D0155B"/>
    <w:rsid w:val="00D1050A"/>
    <w:rsid w:val="00D26912"/>
    <w:rsid w:val="00D34335"/>
    <w:rsid w:val="00D36AA3"/>
    <w:rsid w:val="00D47EAA"/>
    <w:rsid w:val="00D638A9"/>
    <w:rsid w:val="00D7165E"/>
    <w:rsid w:val="00D7799C"/>
    <w:rsid w:val="00D77C24"/>
    <w:rsid w:val="00D81C15"/>
    <w:rsid w:val="00D8228D"/>
    <w:rsid w:val="00D935A2"/>
    <w:rsid w:val="00D96263"/>
    <w:rsid w:val="00DB4968"/>
    <w:rsid w:val="00DB542B"/>
    <w:rsid w:val="00DC748C"/>
    <w:rsid w:val="00DF1BDC"/>
    <w:rsid w:val="00E01032"/>
    <w:rsid w:val="00E02334"/>
    <w:rsid w:val="00E0732F"/>
    <w:rsid w:val="00E12A68"/>
    <w:rsid w:val="00E12E54"/>
    <w:rsid w:val="00E2714A"/>
    <w:rsid w:val="00E368C9"/>
    <w:rsid w:val="00E36B80"/>
    <w:rsid w:val="00E43263"/>
    <w:rsid w:val="00E4514F"/>
    <w:rsid w:val="00E474EE"/>
    <w:rsid w:val="00E5300C"/>
    <w:rsid w:val="00E6157C"/>
    <w:rsid w:val="00E616FF"/>
    <w:rsid w:val="00E73AB4"/>
    <w:rsid w:val="00E7497E"/>
    <w:rsid w:val="00E85AF6"/>
    <w:rsid w:val="00E87295"/>
    <w:rsid w:val="00E92125"/>
    <w:rsid w:val="00EA1B97"/>
    <w:rsid w:val="00EB18B3"/>
    <w:rsid w:val="00EC1261"/>
    <w:rsid w:val="00EC7147"/>
    <w:rsid w:val="00ED0A65"/>
    <w:rsid w:val="00EE1D03"/>
    <w:rsid w:val="00EF325E"/>
    <w:rsid w:val="00EF5557"/>
    <w:rsid w:val="00EF5AD9"/>
    <w:rsid w:val="00F02552"/>
    <w:rsid w:val="00F04947"/>
    <w:rsid w:val="00F056E0"/>
    <w:rsid w:val="00F07F1A"/>
    <w:rsid w:val="00F12BC6"/>
    <w:rsid w:val="00F24D73"/>
    <w:rsid w:val="00F258D3"/>
    <w:rsid w:val="00F33EF8"/>
    <w:rsid w:val="00F4527A"/>
    <w:rsid w:val="00F4694A"/>
    <w:rsid w:val="00F50170"/>
    <w:rsid w:val="00F50BCB"/>
    <w:rsid w:val="00F53F40"/>
    <w:rsid w:val="00F565FB"/>
    <w:rsid w:val="00F9076C"/>
    <w:rsid w:val="00FA6A2C"/>
    <w:rsid w:val="00FB2991"/>
    <w:rsid w:val="00FB3741"/>
    <w:rsid w:val="00FC4DCA"/>
    <w:rsid w:val="00FC6A5C"/>
    <w:rsid w:val="00FD746F"/>
    <w:rsid w:val="00FE1D33"/>
    <w:rsid w:val="00FE715C"/>
    <w:rsid w:val="00FF532B"/>
    <w:rsid w:val="00FF5D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E05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qFormat/>
    <w:rsid w:val="002538A8"/>
    <w:pPr>
      <w:numPr>
        <w:numId w:val="41"/>
      </w:numPr>
      <w:spacing w:before="100" w:beforeAutospacing="1" w:after="100" w:afterAutospacing="1"/>
      <w:outlineLvl w:val="0"/>
    </w:pPr>
    <w:rPr>
      <w:b/>
      <w:bCs/>
      <w:kern w:val="36"/>
      <w:sz w:val="48"/>
      <w:szCs w:val="48"/>
      <w:lang w:eastAsia="en-GB"/>
    </w:rPr>
  </w:style>
  <w:style w:type="paragraph" w:styleId="Heading2">
    <w:name w:val="heading 2"/>
    <w:basedOn w:val="Normal"/>
    <w:next w:val="Normal"/>
    <w:qFormat/>
    <w:rsid w:val="00314AFF"/>
    <w:pPr>
      <w:keepNext/>
      <w:numPr>
        <w:ilvl w:val="1"/>
        <w:numId w:val="41"/>
      </w:numPr>
      <w:spacing w:before="240" w:after="60"/>
      <w:outlineLvl w:val="1"/>
    </w:pPr>
    <w:rPr>
      <w:rFonts w:ascii="Arial" w:hAnsi="Arial" w:cs="Arial"/>
      <w:b/>
      <w:bCs/>
      <w:i/>
      <w:iCs/>
      <w:sz w:val="28"/>
      <w:szCs w:val="28"/>
    </w:rPr>
  </w:style>
  <w:style w:type="paragraph" w:styleId="Heading3">
    <w:name w:val="heading 3"/>
    <w:basedOn w:val="Normal"/>
    <w:next w:val="Normal"/>
    <w:qFormat/>
    <w:rsid w:val="00CC53F5"/>
    <w:pPr>
      <w:keepNext/>
      <w:numPr>
        <w:ilvl w:val="2"/>
        <w:numId w:val="41"/>
      </w:numPr>
      <w:spacing w:before="240" w:after="60"/>
      <w:outlineLvl w:val="2"/>
    </w:pPr>
    <w:rPr>
      <w:rFonts w:ascii="Arial" w:hAnsi="Arial" w:cs="Arial"/>
      <w:b/>
      <w:bCs/>
      <w:sz w:val="26"/>
      <w:szCs w:val="26"/>
    </w:rPr>
  </w:style>
  <w:style w:type="paragraph" w:styleId="Heading4">
    <w:name w:val="heading 4"/>
    <w:basedOn w:val="Normal"/>
    <w:next w:val="Normal"/>
    <w:qFormat/>
    <w:rsid w:val="00847952"/>
    <w:pPr>
      <w:keepNext/>
      <w:numPr>
        <w:ilvl w:val="3"/>
        <w:numId w:val="41"/>
      </w:numPr>
      <w:spacing w:before="240" w:after="60"/>
      <w:outlineLvl w:val="3"/>
    </w:pPr>
    <w:rPr>
      <w:b/>
      <w:bCs/>
      <w:sz w:val="28"/>
      <w:szCs w:val="28"/>
    </w:rPr>
  </w:style>
  <w:style w:type="paragraph" w:styleId="Heading5">
    <w:name w:val="heading 5"/>
    <w:basedOn w:val="Normal"/>
    <w:next w:val="Normal"/>
    <w:qFormat/>
    <w:rsid w:val="00847952"/>
    <w:pPr>
      <w:numPr>
        <w:ilvl w:val="4"/>
        <w:numId w:val="41"/>
      </w:numPr>
      <w:spacing w:before="240" w:after="60"/>
      <w:outlineLvl w:val="4"/>
    </w:pPr>
    <w:rPr>
      <w:b/>
      <w:bCs/>
      <w:i/>
      <w:iCs/>
      <w:sz w:val="26"/>
      <w:szCs w:val="26"/>
    </w:rPr>
  </w:style>
  <w:style w:type="paragraph" w:styleId="Heading6">
    <w:name w:val="heading 6"/>
    <w:basedOn w:val="Normal"/>
    <w:next w:val="Normal"/>
    <w:qFormat/>
    <w:rsid w:val="00847952"/>
    <w:pPr>
      <w:numPr>
        <w:ilvl w:val="5"/>
        <w:numId w:val="41"/>
      </w:numPr>
      <w:spacing w:before="240" w:after="60"/>
      <w:outlineLvl w:val="5"/>
    </w:pPr>
    <w:rPr>
      <w:b/>
      <w:bCs/>
      <w:sz w:val="22"/>
      <w:szCs w:val="22"/>
    </w:rPr>
  </w:style>
  <w:style w:type="paragraph" w:styleId="Heading7">
    <w:name w:val="heading 7"/>
    <w:basedOn w:val="Normal"/>
    <w:next w:val="Normal"/>
    <w:qFormat/>
    <w:rsid w:val="00847952"/>
    <w:pPr>
      <w:numPr>
        <w:ilvl w:val="6"/>
        <w:numId w:val="41"/>
      </w:numPr>
      <w:spacing w:before="240" w:after="60"/>
      <w:outlineLvl w:val="6"/>
    </w:pPr>
  </w:style>
  <w:style w:type="paragraph" w:styleId="Heading8">
    <w:name w:val="heading 8"/>
    <w:basedOn w:val="Normal"/>
    <w:next w:val="Normal"/>
    <w:qFormat/>
    <w:rsid w:val="00847952"/>
    <w:pPr>
      <w:numPr>
        <w:ilvl w:val="7"/>
        <w:numId w:val="41"/>
      </w:numPr>
      <w:spacing w:before="240" w:after="60"/>
      <w:outlineLvl w:val="7"/>
    </w:pPr>
    <w:rPr>
      <w:i/>
      <w:iCs/>
    </w:rPr>
  </w:style>
  <w:style w:type="paragraph" w:styleId="Heading9">
    <w:name w:val="heading 9"/>
    <w:basedOn w:val="Normal"/>
    <w:next w:val="Normal"/>
    <w:qFormat/>
    <w:rsid w:val="00847952"/>
    <w:pPr>
      <w:numPr>
        <w:ilvl w:val="8"/>
        <w:numId w:val="4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367F"/>
  </w:style>
  <w:style w:type="character" w:styleId="Hyperlink">
    <w:name w:val="Hyperlink"/>
    <w:rsid w:val="0054367F"/>
    <w:rPr>
      <w:color w:val="0000FF"/>
      <w:u w:val="single"/>
    </w:rPr>
  </w:style>
  <w:style w:type="table" w:styleId="TableGrid">
    <w:name w:val="Table Grid"/>
    <w:basedOn w:val="TableNormal"/>
    <w:rsid w:val="0054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01032"/>
    <w:rPr>
      <w:sz w:val="20"/>
      <w:szCs w:val="20"/>
    </w:rPr>
  </w:style>
  <w:style w:type="character" w:styleId="FootnoteReference">
    <w:name w:val="footnote reference"/>
    <w:semiHidden/>
    <w:rsid w:val="00E01032"/>
    <w:rPr>
      <w:vertAlign w:val="superscript"/>
    </w:rPr>
  </w:style>
  <w:style w:type="character" w:customStyle="1" w:styleId="apple-converted-space">
    <w:name w:val="apple-converted-space"/>
    <w:basedOn w:val="DefaultParagraphFont"/>
    <w:rsid w:val="00E01032"/>
  </w:style>
  <w:style w:type="paragraph" w:styleId="BodyText">
    <w:name w:val="Body Text"/>
    <w:basedOn w:val="Normal"/>
    <w:link w:val="BodyTextChar"/>
    <w:uiPriority w:val="99"/>
    <w:unhideWhenUsed/>
    <w:rsid w:val="009D2EDD"/>
    <w:pPr>
      <w:spacing w:after="120"/>
    </w:pPr>
    <w:rPr>
      <w:rFonts w:ascii="Arial" w:hAnsi="Arial"/>
      <w:lang w:val="en-US"/>
    </w:rPr>
  </w:style>
  <w:style w:type="character" w:customStyle="1" w:styleId="BodyTextChar">
    <w:name w:val="Body Text Char"/>
    <w:link w:val="BodyText"/>
    <w:uiPriority w:val="99"/>
    <w:rsid w:val="009D2EDD"/>
    <w:rPr>
      <w:rFonts w:ascii="Arial" w:hAnsi="Arial"/>
      <w:sz w:val="24"/>
      <w:szCs w:val="24"/>
    </w:rPr>
  </w:style>
  <w:style w:type="paragraph" w:customStyle="1" w:styleId="Default">
    <w:name w:val="Default"/>
    <w:rsid w:val="000378EC"/>
    <w:pPr>
      <w:autoSpaceDE w:val="0"/>
      <w:autoSpaceDN w:val="0"/>
      <w:adjustRightInd w:val="0"/>
    </w:pPr>
    <w:rPr>
      <w:rFonts w:ascii="Code" w:hAnsi="Code" w:cs="Code"/>
      <w:color w:val="000000"/>
      <w:sz w:val="24"/>
      <w:szCs w:val="24"/>
      <w:lang w:val="en-US"/>
    </w:rPr>
  </w:style>
  <w:style w:type="paragraph" w:styleId="TOC3">
    <w:name w:val="toc 3"/>
    <w:basedOn w:val="Normal"/>
    <w:next w:val="Normal"/>
    <w:autoRedefine/>
    <w:semiHidden/>
    <w:rsid w:val="005122EF"/>
    <w:pPr>
      <w:ind w:left="480"/>
    </w:pPr>
  </w:style>
  <w:style w:type="paragraph" w:styleId="TOC1">
    <w:name w:val="toc 1"/>
    <w:basedOn w:val="Normal"/>
    <w:next w:val="Normal"/>
    <w:autoRedefine/>
    <w:semiHidden/>
    <w:rsid w:val="005122EF"/>
  </w:style>
  <w:style w:type="paragraph" w:styleId="Footer">
    <w:name w:val="footer"/>
    <w:basedOn w:val="Normal"/>
    <w:rsid w:val="00C518E0"/>
    <w:pPr>
      <w:tabs>
        <w:tab w:val="center" w:pos="4153"/>
        <w:tab w:val="right" w:pos="8306"/>
      </w:tabs>
    </w:pPr>
  </w:style>
  <w:style w:type="character" w:styleId="PageNumber">
    <w:name w:val="page number"/>
    <w:basedOn w:val="DefaultParagraphFont"/>
    <w:rsid w:val="00C518E0"/>
  </w:style>
  <w:style w:type="paragraph" w:styleId="Header">
    <w:name w:val="header"/>
    <w:basedOn w:val="Normal"/>
    <w:rsid w:val="00C518E0"/>
    <w:pPr>
      <w:tabs>
        <w:tab w:val="center" w:pos="4153"/>
        <w:tab w:val="right" w:pos="8306"/>
      </w:tabs>
    </w:pPr>
  </w:style>
  <w:style w:type="paragraph" w:styleId="BalloonText">
    <w:name w:val="Balloon Text"/>
    <w:basedOn w:val="Normal"/>
    <w:link w:val="BalloonTextChar"/>
    <w:rsid w:val="00E43263"/>
    <w:rPr>
      <w:rFonts w:ascii="Lucida Grande" w:hAnsi="Lucida Grande" w:cs="Lucida Grande"/>
      <w:sz w:val="18"/>
      <w:szCs w:val="18"/>
    </w:rPr>
  </w:style>
  <w:style w:type="character" w:customStyle="1" w:styleId="BalloonTextChar">
    <w:name w:val="Balloon Text Char"/>
    <w:basedOn w:val="DefaultParagraphFont"/>
    <w:link w:val="BalloonText"/>
    <w:rsid w:val="00E4326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qFormat/>
    <w:rsid w:val="002538A8"/>
    <w:pPr>
      <w:numPr>
        <w:numId w:val="41"/>
      </w:numPr>
      <w:spacing w:before="100" w:beforeAutospacing="1" w:after="100" w:afterAutospacing="1"/>
      <w:outlineLvl w:val="0"/>
    </w:pPr>
    <w:rPr>
      <w:b/>
      <w:bCs/>
      <w:kern w:val="36"/>
      <w:sz w:val="48"/>
      <w:szCs w:val="48"/>
      <w:lang w:eastAsia="en-GB"/>
    </w:rPr>
  </w:style>
  <w:style w:type="paragraph" w:styleId="Heading2">
    <w:name w:val="heading 2"/>
    <w:basedOn w:val="Normal"/>
    <w:next w:val="Normal"/>
    <w:qFormat/>
    <w:rsid w:val="00314AFF"/>
    <w:pPr>
      <w:keepNext/>
      <w:numPr>
        <w:ilvl w:val="1"/>
        <w:numId w:val="41"/>
      </w:numPr>
      <w:spacing w:before="240" w:after="60"/>
      <w:outlineLvl w:val="1"/>
    </w:pPr>
    <w:rPr>
      <w:rFonts w:ascii="Arial" w:hAnsi="Arial" w:cs="Arial"/>
      <w:b/>
      <w:bCs/>
      <w:i/>
      <w:iCs/>
      <w:sz w:val="28"/>
      <w:szCs w:val="28"/>
    </w:rPr>
  </w:style>
  <w:style w:type="paragraph" w:styleId="Heading3">
    <w:name w:val="heading 3"/>
    <w:basedOn w:val="Normal"/>
    <w:next w:val="Normal"/>
    <w:qFormat/>
    <w:rsid w:val="00CC53F5"/>
    <w:pPr>
      <w:keepNext/>
      <w:numPr>
        <w:ilvl w:val="2"/>
        <w:numId w:val="41"/>
      </w:numPr>
      <w:spacing w:before="240" w:after="60"/>
      <w:outlineLvl w:val="2"/>
    </w:pPr>
    <w:rPr>
      <w:rFonts w:ascii="Arial" w:hAnsi="Arial" w:cs="Arial"/>
      <w:b/>
      <w:bCs/>
      <w:sz w:val="26"/>
      <w:szCs w:val="26"/>
    </w:rPr>
  </w:style>
  <w:style w:type="paragraph" w:styleId="Heading4">
    <w:name w:val="heading 4"/>
    <w:basedOn w:val="Normal"/>
    <w:next w:val="Normal"/>
    <w:qFormat/>
    <w:rsid w:val="00847952"/>
    <w:pPr>
      <w:keepNext/>
      <w:numPr>
        <w:ilvl w:val="3"/>
        <w:numId w:val="41"/>
      </w:numPr>
      <w:spacing w:before="240" w:after="60"/>
      <w:outlineLvl w:val="3"/>
    </w:pPr>
    <w:rPr>
      <w:b/>
      <w:bCs/>
      <w:sz w:val="28"/>
      <w:szCs w:val="28"/>
    </w:rPr>
  </w:style>
  <w:style w:type="paragraph" w:styleId="Heading5">
    <w:name w:val="heading 5"/>
    <w:basedOn w:val="Normal"/>
    <w:next w:val="Normal"/>
    <w:qFormat/>
    <w:rsid w:val="00847952"/>
    <w:pPr>
      <w:numPr>
        <w:ilvl w:val="4"/>
        <w:numId w:val="41"/>
      </w:numPr>
      <w:spacing w:before="240" w:after="60"/>
      <w:outlineLvl w:val="4"/>
    </w:pPr>
    <w:rPr>
      <w:b/>
      <w:bCs/>
      <w:i/>
      <w:iCs/>
      <w:sz w:val="26"/>
      <w:szCs w:val="26"/>
    </w:rPr>
  </w:style>
  <w:style w:type="paragraph" w:styleId="Heading6">
    <w:name w:val="heading 6"/>
    <w:basedOn w:val="Normal"/>
    <w:next w:val="Normal"/>
    <w:qFormat/>
    <w:rsid w:val="00847952"/>
    <w:pPr>
      <w:numPr>
        <w:ilvl w:val="5"/>
        <w:numId w:val="41"/>
      </w:numPr>
      <w:spacing w:before="240" w:after="60"/>
      <w:outlineLvl w:val="5"/>
    </w:pPr>
    <w:rPr>
      <w:b/>
      <w:bCs/>
      <w:sz w:val="22"/>
      <w:szCs w:val="22"/>
    </w:rPr>
  </w:style>
  <w:style w:type="paragraph" w:styleId="Heading7">
    <w:name w:val="heading 7"/>
    <w:basedOn w:val="Normal"/>
    <w:next w:val="Normal"/>
    <w:qFormat/>
    <w:rsid w:val="00847952"/>
    <w:pPr>
      <w:numPr>
        <w:ilvl w:val="6"/>
        <w:numId w:val="41"/>
      </w:numPr>
      <w:spacing w:before="240" w:after="60"/>
      <w:outlineLvl w:val="6"/>
    </w:pPr>
  </w:style>
  <w:style w:type="paragraph" w:styleId="Heading8">
    <w:name w:val="heading 8"/>
    <w:basedOn w:val="Normal"/>
    <w:next w:val="Normal"/>
    <w:qFormat/>
    <w:rsid w:val="00847952"/>
    <w:pPr>
      <w:numPr>
        <w:ilvl w:val="7"/>
        <w:numId w:val="41"/>
      </w:numPr>
      <w:spacing w:before="240" w:after="60"/>
      <w:outlineLvl w:val="7"/>
    </w:pPr>
    <w:rPr>
      <w:i/>
      <w:iCs/>
    </w:rPr>
  </w:style>
  <w:style w:type="paragraph" w:styleId="Heading9">
    <w:name w:val="heading 9"/>
    <w:basedOn w:val="Normal"/>
    <w:next w:val="Normal"/>
    <w:qFormat/>
    <w:rsid w:val="00847952"/>
    <w:pPr>
      <w:numPr>
        <w:ilvl w:val="8"/>
        <w:numId w:val="4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367F"/>
  </w:style>
  <w:style w:type="character" w:styleId="Hyperlink">
    <w:name w:val="Hyperlink"/>
    <w:rsid w:val="0054367F"/>
    <w:rPr>
      <w:color w:val="0000FF"/>
      <w:u w:val="single"/>
    </w:rPr>
  </w:style>
  <w:style w:type="table" w:styleId="TableGrid">
    <w:name w:val="Table Grid"/>
    <w:basedOn w:val="TableNormal"/>
    <w:rsid w:val="0054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01032"/>
    <w:rPr>
      <w:sz w:val="20"/>
      <w:szCs w:val="20"/>
    </w:rPr>
  </w:style>
  <w:style w:type="character" w:styleId="FootnoteReference">
    <w:name w:val="footnote reference"/>
    <w:semiHidden/>
    <w:rsid w:val="00E01032"/>
    <w:rPr>
      <w:vertAlign w:val="superscript"/>
    </w:rPr>
  </w:style>
  <w:style w:type="character" w:customStyle="1" w:styleId="apple-converted-space">
    <w:name w:val="apple-converted-space"/>
    <w:basedOn w:val="DefaultParagraphFont"/>
    <w:rsid w:val="00E01032"/>
  </w:style>
  <w:style w:type="paragraph" w:styleId="BodyText">
    <w:name w:val="Body Text"/>
    <w:basedOn w:val="Normal"/>
    <w:link w:val="BodyTextChar"/>
    <w:uiPriority w:val="99"/>
    <w:unhideWhenUsed/>
    <w:rsid w:val="009D2EDD"/>
    <w:pPr>
      <w:spacing w:after="120"/>
    </w:pPr>
    <w:rPr>
      <w:rFonts w:ascii="Arial" w:hAnsi="Arial"/>
      <w:lang w:val="en-US"/>
    </w:rPr>
  </w:style>
  <w:style w:type="character" w:customStyle="1" w:styleId="BodyTextChar">
    <w:name w:val="Body Text Char"/>
    <w:link w:val="BodyText"/>
    <w:uiPriority w:val="99"/>
    <w:rsid w:val="009D2EDD"/>
    <w:rPr>
      <w:rFonts w:ascii="Arial" w:hAnsi="Arial"/>
      <w:sz w:val="24"/>
      <w:szCs w:val="24"/>
    </w:rPr>
  </w:style>
  <w:style w:type="paragraph" w:customStyle="1" w:styleId="Default">
    <w:name w:val="Default"/>
    <w:rsid w:val="000378EC"/>
    <w:pPr>
      <w:autoSpaceDE w:val="0"/>
      <w:autoSpaceDN w:val="0"/>
      <w:adjustRightInd w:val="0"/>
    </w:pPr>
    <w:rPr>
      <w:rFonts w:ascii="Code" w:hAnsi="Code" w:cs="Code"/>
      <w:color w:val="000000"/>
      <w:sz w:val="24"/>
      <w:szCs w:val="24"/>
      <w:lang w:val="en-US"/>
    </w:rPr>
  </w:style>
  <w:style w:type="paragraph" w:styleId="TOC3">
    <w:name w:val="toc 3"/>
    <w:basedOn w:val="Normal"/>
    <w:next w:val="Normal"/>
    <w:autoRedefine/>
    <w:semiHidden/>
    <w:rsid w:val="005122EF"/>
    <w:pPr>
      <w:ind w:left="480"/>
    </w:pPr>
  </w:style>
  <w:style w:type="paragraph" w:styleId="TOC1">
    <w:name w:val="toc 1"/>
    <w:basedOn w:val="Normal"/>
    <w:next w:val="Normal"/>
    <w:autoRedefine/>
    <w:semiHidden/>
    <w:rsid w:val="005122EF"/>
  </w:style>
  <w:style w:type="paragraph" w:styleId="Footer">
    <w:name w:val="footer"/>
    <w:basedOn w:val="Normal"/>
    <w:rsid w:val="00C518E0"/>
    <w:pPr>
      <w:tabs>
        <w:tab w:val="center" w:pos="4153"/>
        <w:tab w:val="right" w:pos="8306"/>
      </w:tabs>
    </w:pPr>
  </w:style>
  <w:style w:type="character" w:styleId="PageNumber">
    <w:name w:val="page number"/>
    <w:basedOn w:val="DefaultParagraphFont"/>
    <w:rsid w:val="00C518E0"/>
  </w:style>
  <w:style w:type="paragraph" w:styleId="Header">
    <w:name w:val="header"/>
    <w:basedOn w:val="Normal"/>
    <w:rsid w:val="00C518E0"/>
    <w:pPr>
      <w:tabs>
        <w:tab w:val="center" w:pos="4153"/>
        <w:tab w:val="right" w:pos="8306"/>
      </w:tabs>
    </w:pPr>
  </w:style>
  <w:style w:type="paragraph" w:styleId="BalloonText">
    <w:name w:val="Balloon Text"/>
    <w:basedOn w:val="Normal"/>
    <w:link w:val="BalloonTextChar"/>
    <w:rsid w:val="00E43263"/>
    <w:rPr>
      <w:rFonts w:ascii="Lucida Grande" w:hAnsi="Lucida Grande" w:cs="Lucida Grande"/>
      <w:sz w:val="18"/>
      <w:szCs w:val="18"/>
    </w:rPr>
  </w:style>
  <w:style w:type="character" w:customStyle="1" w:styleId="BalloonTextChar">
    <w:name w:val="Balloon Text Char"/>
    <w:basedOn w:val="DefaultParagraphFont"/>
    <w:link w:val="BalloonText"/>
    <w:rsid w:val="00E4326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2742">
      <w:bodyDiv w:val="1"/>
      <w:marLeft w:val="0"/>
      <w:marRight w:val="0"/>
      <w:marTop w:val="0"/>
      <w:marBottom w:val="0"/>
      <w:divBdr>
        <w:top w:val="none" w:sz="0" w:space="0" w:color="auto"/>
        <w:left w:val="none" w:sz="0" w:space="0" w:color="auto"/>
        <w:bottom w:val="none" w:sz="0" w:space="0" w:color="auto"/>
        <w:right w:val="none" w:sz="0" w:space="0" w:color="auto"/>
      </w:divBdr>
    </w:div>
    <w:div w:id="855968750">
      <w:bodyDiv w:val="1"/>
      <w:marLeft w:val="0"/>
      <w:marRight w:val="0"/>
      <w:marTop w:val="0"/>
      <w:marBottom w:val="0"/>
      <w:divBdr>
        <w:top w:val="none" w:sz="0" w:space="0" w:color="auto"/>
        <w:left w:val="none" w:sz="0" w:space="0" w:color="auto"/>
        <w:bottom w:val="none" w:sz="0" w:space="0" w:color="auto"/>
        <w:right w:val="none" w:sz="0" w:space="0" w:color="auto"/>
      </w:divBdr>
    </w:div>
    <w:div w:id="962081251">
      <w:bodyDiv w:val="1"/>
      <w:marLeft w:val="0"/>
      <w:marRight w:val="0"/>
      <w:marTop w:val="0"/>
      <w:marBottom w:val="0"/>
      <w:divBdr>
        <w:top w:val="none" w:sz="0" w:space="0" w:color="auto"/>
        <w:left w:val="none" w:sz="0" w:space="0" w:color="auto"/>
        <w:bottom w:val="none" w:sz="0" w:space="0" w:color="auto"/>
        <w:right w:val="none" w:sz="0" w:space="0" w:color="auto"/>
      </w:divBdr>
    </w:div>
    <w:div w:id="1814524493">
      <w:bodyDiv w:val="1"/>
      <w:marLeft w:val="0"/>
      <w:marRight w:val="0"/>
      <w:marTop w:val="0"/>
      <w:marBottom w:val="0"/>
      <w:divBdr>
        <w:top w:val="none" w:sz="0" w:space="0" w:color="auto"/>
        <w:left w:val="none" w:sz="0" w:space="0" w:color="auto"/>
        <w:bottom w:val="none" w:sz="0" w:space="0" w:color="auto"/>
        <w:right w:val="none" w:sz="0" w:space="0" w:color="auto"/>
      </w:divBdr>
    </w:div>
    <w:div w:id="1862543660">
      <w:bodyDiv w:val="1"/>
      <w:marLeft w:val="0"/>
      <w:marRight w:val="0"/>
      <w:marTop w:val="0"/>
      <w:marBottom w:val="0"/>
      <w:divBdr>
        <w:top w:val="none" w:sz="0" w:space="0" w:color="auto"/>
        <w:left w:val="none" w:sz="0" w:space="0" w:color="auto"/>
        <w:bottom w:val="none" w:sz="0" w:space="0" w:color="auto"/>
        <w:right w:val="none" w:sz="0" w:space="0" w:color="auto"/>
      </w:divBdr>
    </w:div>
    <w:div w:id="19512051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rban_Planning_College_(Ecole)" TargetMode="External"/><Relationship Id="rId2" Type="http://schemas.openxmlformats.org/officeDocument/2006/relationships/hyperlink" Target="http://www.afdevinfo.com/htmlreports/org/org_21774.html" TargetMode="External"/><Relationship Id="rId3" Type="http://schemas.openxmlformats.org/officeDocument/2006/relationships/hyperlink" Target="http://www.aru.ac.tz/page.php?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16080</Words>
  <Characters>91661</Characters>
  <Application>Microsoft Macintosh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AAPS Conference: October 2010</vt:lpstr>
    </vt:vector>
  </TitlesOfParts>
  <Company>South Deep</Company>
  <LinksUpToDate>false</LinksUpToDate>
  <CharactersWithSpaces>107526</CharactersWithSpaces>
  <SharedDoc>false</SharedDoc>
  <HLinks>
    <vt:vector size="24" baseType="variant">
      <vt:variant>
        <vt:i4>3342428</vt:i4>
      </vt:variant>
      <vt:variant>
        <vt:i4>6</vt:i4>
      </vt:variant>
      <vt:variant>
        <vt:i4>0</vt:i4>
      </vt:variant>
      <vt:variant>
        <vt:i4>5</vt:i4>
      </vt:variant>
      <vt:variant>
        <vt:lpwstr>http://www.aru.ac.tz/page.php?id=38</vt:lpwstr>
      </vt:variant>
      <vt:variant>
        <vt:lpwstr/>
      </vt:variant>
      <vt:variant>
        <vt:i4>6619195</vt:i4>
      </vt:variant>
      <vt:variant>
        <vt:i4>3</vt:i4>
      </vt:variant>
      <vt:variant>
        <vt:i4>0</vt:i4>
      </vt:variant>
      <vt:variant>
        <vt:i4>5</vt:i4>
      </vt:variant>
      <vt:variant>
        <vt:lpwstr>http://www.afdevinfo.com/htmlreports/org/org_21774.html</vt:lpwstr>
      </vt:variant>
      <vt:variant>
        <vt:lpwstr/>
      </vt:variant>
      <vt:variant>
        <vt:i4>8126580</vt:i4>
      </vt:variant>
      <vt:variant>
        <vt:i4>0</vt:i4>
      </vt:variant>
      <vt:variant>
        <vt:i4>0</vt:i4>
      </vt:variant>
      <vt:variant>
        <vt:i4>5</vt:i4>
      </vt:variant>
      <vt:variant>
        <vt:lpwstr>http://en.wikipedia.org/wiki/Urban_Planning_College_(Ecole)</vt:lpwstr>
      </vt:variant>
      <vt:variant>
        <vt:lpwstr/>
      </vt:variant>
      <vt:variant>
        <vt:i4>60</vt:i4>
      </vt:variant>
      <vt:variant>
        <vt:i4>2063</vt:i4>
      </vt:variant>
      <vt:variant>
        <vt:i4>1025</vt:i4>
      </vt:variant>
      <vt:variant>
        <vt:i4>1</vt:i4>
      </vt:variant>
      <vt:variant>
        <vt:lpwstr>Logo7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AAPS Conference: October 2010</dc:title>
  <dc:subject/>
  <dc:creator> </dc:creator>
  <cp:keywords/>
  <dc:description/>
  <cp:lastModifiedBy>James Duminy</cp:lastModifiedBy>
  <cp:revision>2</cp:revision>
  <cp:lastPrinted>2015-01-14T08:53:00Z</cp:lastPrinted>
  <dcterms:created xsi:type="dcterms:W3CDTF">2015-01-15T12:44:00Z</dcterms:created>
  <dcterms:modified xsi:type="dcterms:W3CDTF">2015-01-15T12:44:00Z</dcterms:modified>
</cp:coreProperties>
</file>